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4A33" w14:textId="56365E9B" w:rsidR="008C2C3E" w:rsidRDefault="008C2C3E" w:rsidP="00002EC7">
      <w:pPr>
        <w:pStyle w:val="Kop1"/>
      </w:pPr>
      <w:r w:rsidRPr="00002EC7">
        <w:t>Handreiking uitzoeken</w:t>
      </w:r>
      <w:r w:rsidR="007B22CA">
        <w:t xml:space="preserve"> </w:t>
      </w:r>
      <w:r w:rsidRPr="00002EC7">
        <w:t>jeugdigen met ambulante jeugdhulp</w:t>
      </w:r>
    </w:p>
    <w:p w14:paraId="4F2EC25C" w14:textId="77777777" w:rsidR="00002EC7" w:rsidRPr="00002EC7" w:rsidRDefault="00002EC7" w:rsidP="00002EC7"/>
    <w:p w14:paraId="185A81F8" w14:textId="7D4DAD36" w:rsidR="002D67F5" w:rsidRPr="00002EC7" w:rsidRDefault="002D67F5" w:rsidP="00002EC7">
      <w:pPr>
        <w:pStyle w:val="Kop2"/>
      </w:pPr>
      <w:r w:rsidRPr="00002EC7">
        <w:t>Inleiding: Wet wijziging woonplaatsbeginsel</w:t>
      </w:r>
    </w:p>
    <w:p w14:paraId="74709C21" w14:textId="505CEF70" w:rsidR="008C2C3E" w:rsidRPr="00002EC7" w:rsidRDefault="008C2C3E" w:rsidP="00002EC7">
      <w:pPr>
        <w:rPr>
          <w:rFonts w:asciiTheme="majorHAnsi" w:hAnsiTheme="majorHAnsi" w:cstheme="majorHAnsi"/>
          <w:sz w:val="18"/>
          <w:szCs w:val="18"/>
        </w:rPr>
      </w:pPr>
      <w:r w:rsidRPr="00002EC7">
        <w:rPr>
          <w:rFonts w:asciiTheme="majorHAnsi" w:hAnsiTheme="majorHAnsi" w:cstheme="majorHAnsi"/>
          <w:sz w:val="18"/>
          <w:szCs w:val="18"/>
        </w:rPr>
        <w:t>De wet wijziging woonplaatbeginsel betreft zowel:</w:t>
      </w:r>
    </w:p>
    <w:p w14:paraId="564655B8" w14:textId="0A65F03B" w:rsidR="008C2C3E" w:rsidRPr="00002EC7" w:rsidRDefault="008C2C3E" w:rsidP="00002EC7">
      <w:pPr>
        <w:pStyle w:val="Lijstalinea"/>
        <w:numPr>
          <w:ilvl w:val="0"/>
          <w:numId w:val="12"/>
        </w:numPr>
        <w:rPr>
          <w:rFonts w:asciiTheme="majorHAnsi" w:hAnsiTheme="majorHAnsi" w:cstheme="majorHAnsi"/>
          <w:sz w:val="18"/>
          <w:szCs w:val="18"/>
        </w:rPr>
      </w:pPr>
      <w:r w:rsidRPr="00002EC7">
        <w:rPr>
          <w:rFonts w:asciiTheme="majorHAnsi" w:hAnsiTheme="majorHAnsi" w:cstheme="majorHAnsi"/>
          <w:sz w:val="18"/>
          <w:szCs w:val="18"/>
        </w:rPr>
        <w:t>de jeugdzorg met verblijf, als</w:t>
      </w:r>
    </w:p>
    <w:p w14:paraId="5FD5E6A4" w14:textId="03BDAFAD" w:rsidR="008C2C3E" w:rsidRPr="00002EC7" w:rsidRDefault="008C2C3E" w:rsidP="00002EC7">
      <w:pPr>
        <w:pStyle w:val="Lijstalinea"/>
        <w:numPr>
          <w:ilvl w:val="0"/>
          <w:numId w:val="12"/>
        </w:numPr>
        <w:rPr>
          <w:rFonts w:asciiTheme="majorHAnsi" w:hAnsiTheme="majorHAnsi" w:cstheme="majorHAnsi"/>
          <w:sz w:val="18"/>
          <w:szCs w:val="18"/>
        </w:rPr>
      </w:pPr>
      <w:r w:rsidRPr="00002EC7">
        <w:rPr>
          <w:rFonts w:asciiTheme="majorHAnsi" w:hAnsiTheme="majorHAnsi" w:cstheme="majorHAnsi"/>
          <w:sz w:val="18"/>
          <w:szCs w:val="18"/>
        </w:rPr>
        <w:t>zogenaamde ambulante jeugdzorg</w:t>
      </w:r>
    </w:p>
    <w:p w14:paraId="5C453481" w14:textId="0A0066A5" w:rsidR="00226A0E" w:rsidRDefault="008C2C3E" w:rsidP="00002EC7">
      <w:pPr>
        <w:rPr>
          <w:rFonts w:asciiTheme="majorHAnsi" w:hAnsiTheme="majorHAnsi" w:cstheme="majorHAnsi"/>
          <w:sz w:val="18"/>
          <w:szCs w:val="18"/>
        </w:rPr>
      </w:pPr>
      <w:r w:rsidRPr="00002EC7">
        <w:rPr>
          <w:rFonts w:asciiTheme="majorHAnsi" w:hAnsiTheme="majorHAnsi" w:cstheme="majorHAnsi"/>
          <w:sz w:val="18"/>
          <w:szCs w:val="18"/>
        </w:rPr>
        <w:t xml:space="preserve">Beide bovenstaande groepen kennen een ‘overgangsgroep’. Jeugdigen uit de overgangsgroep zijn jeugdigen die zowel in 2021 een recht op zorg hebben en doorlopend een recht hebben in 2022. Deze jeugdigen vallen dus tot 31-12-2021 onder het huidige woonplaatsbeginsel en per 1-1-2022 onder het nieuwe woonplaatsbeginsel. De jeugdigen die als gevolg van </w:t>
      </w:r>
      <w:r w:rsidR="00226A0E" w:rsidRPr="00002EC7">
        <w:rPr>
          <w:rFonts w:asciiTheme="majorHAnsi" w:hAnsiTheme="majorHAnsi" w:cstheme="majorHAnsi"/>
          <w:sz w:val="18"/>
          <w:szCs w:val="18"/>
        </w:rPr>
        <w:t>de wet wijziging woonplaatsbeginsel verhuizen noemen we de administratief verhuizende jeugdigen.</w:t>
      </w:r>
    </w:p>
    <w:p w14:paraId="4C6E85E8" w14:textId="77777777" w:rsidR="00002EC7" w:rsidRPr="00002EC7" w:rsidRDefault="00002EC7" w:rsidP="00002EC7">
      <w:pPr>
        <w:rPr>
          <w:rFonts w:asciiTheme="majorHAnsi" w:hAnsiTheme="majorHAnsi" w:cstheme="majorHAnsi"/>
          <w:sz w:val="18"/>
          <w:szCs w:val="18"/>
        </w:rPr>
      </w:pPr>
    </w:p>
    <w:p w14:paraId="3672D227" w14:textId="4713F770" w:rsidR="00226A0E" w:rsidRDefault="00226A0E" w:rsidP="00002EC7">
      <w:pPr>
        <w:rPr>
          <w:rFonts w:asciiTheme="majorHAnsi" w:hAnsiTheme="majorHAnsi" w:cstheme="majorHAnsi"/>
          <w:sz w:val="18"/>
          <w:szCs w:val="18"/>
        </w:rPr>
      </w:pPr>
      <w:r w:rsidRPr="00002EC7">
        <w:rPr>
          <w:rFonts w:asciiTheme="majorHAnsi" w:hAnsiTheme="majorHAnsi" w:cstheme="majorHAnsi"/>
          <w:sz w:val="18"/>
          <w:szCs w:val="18"/>
        </w:rPr>
        <w:t>De jeugdigen uit de ‘overgangsgroep’ die jeugdzorg met verblijf ontvangen zijn het meest tijdrovend om uit te zoeken. Daarom zijn we begin dit jaar ook met deze groep begonnen en heeft tot op heden op die groep de focus gelegen.</w:t>
      </w:r>
    </w:p>
    <w:p w14:paraId="64085B94" w14:textId="77777777" w:rsidR="00002EC7" w:rsidRPr="00002EC7" w:rsidRDefault="00002EC7" w:rsidP="00002EC7">
      <w:pPr>
        <w:rPr>
          <w:rFonts w:asciiTheme="majorHAnsi" w:hAnsiTheme="majorHAnsi" w:cstheme="majorHAnsi"/>
          <w:sz w:val="18"/>
          <w:szCs w:val="18"/>
        </w:rPr>
      </w:pPr>
    </w:p>
    <w:p w14:paraId="40A87692" w14:textId="007B14B8" w:rsidR="002D67F5" w:rsidRPr="00002EC7" w:rsidRDefault="002D67F5" w:rsidP="00002EC7">
      <w:pPr>
        <w:pStyle w:val="Kop2"/>
      </w:pPr>
      <w:r w:rsidRPr="00002EC7">
        <w:t>Handreiking ‘overgangsgroep’ jeugdigen met ambulante jeugdzorg</w:t>
      </w:r>
    </w:p>
    <w:p w14:paraId="2A751CD3" w14:textId="1B6249F4" w:rsidR="00226A0E" w:rsidRDefault="00226A0E" w:rsidP="00002EC7">
      <w:pPr>
        <w:rPr>
          <w:rFonts w:asciiTheme="majorHAnsi" w:hAnsiTheme="majorHAnsi" w:cstheme="majorHAnsi"/>
          <w:sz w:val="18"/>
          <w:szCs w:val="18"/>
        </w:rPr>
      </w:pPr>
      <w:r w:rsidRPr="00002EC7">
        <w:rPr>
          <w:rFonts w:asciiTheme="majorHAnsi" w:hAnsiTheme="majorHAnsi" w:cstheme="majorHAnsi"/>
          <w:sz w:val="18"/>
          <w:szCs w:val="18"/>
        </w:rPr>
        <w:t xml:space="preserve">Echter er is ook een grote groep jeugdigen uit de ‘overgangsgroep’ die </w:t>
      </w:r>
      <w:r w:rsidR="007B22CA">
        <w:rPr>
          <w:rFonts w:asciiTheme="majorHAnsi" w:hAnsiTheme="majorHAnsi" w:cstheme="majorHAnsi"/>
          <w:sz w:val="18"/>
          <w:szCs w:val="18"/>
        </w:rPr>
        <w:t xml:space="preserve">uitsluitend </w:t>
      </w:r>
      <w:r w:rsidRPr="00002EC7">
        <w:rPr>
          <w:rFonts w:asciiTheme="majorHAnsi" w:hAnsiTheme="majorHAnsi" w:cstheme="majorHAnsi"/>
          <w:sz w:val="18"/>
          <w:szCs w:val="18"/>
        </w:rPr>
        <w:t>ambulante jeugdzorg ontvangt</w:t>
      </w:r>
      <w:r w:rsidR="007B22CA">
        <w:rPr>
          <w:rFonts w:asciiTheme="majorHAnsi" w:hAnsiTheme="majorHAnsi" w:cstheme="majorHAnsi"/>
          <w:sz w:val="18"/>
          <w:szCs w:val="18"/>
        </w:rPr>
        <w:t>, dus niet in combinatie met verblijf</w:t>
      </w:r>
      <w:r w:rsidRPr="00002EC7">
        <w:rPr>
          <w:rFonts w:asciiTheme="majorHAnsi" w:hAnsiTheme="majorHAnsi" w:cstheme="majorHAnsi"/>
          <w:sz w:val="18"/>
          <w:szCs w:val="18"/>
        </w:rPr>
        <w:t>. Ook voor deze groep moet uitgezocht worden of zij ingevolge de wet wijziging woonplaatsbeginsel administratief verhuizen. Bij deze een handreiking ten aanzien van de ‘overgangsgroep’ met ambulante jeugdzorg.</w:t>
      </w:r>
    </w:p>
    <w:p w14:paraId="58F18D79" w14:textId="45CD4594" w:rsidR="00002EC7" w:rsidRDefault="00002EC7" w:rsidP="00002EC7">
      <w:pPr>
        <w:rPr>
          <w:rFonts w:asciiTheme="majorHAnsi" w:hAnsiTheme="majorHAnsi" w:cstheme="majorHAnsi"/>
          <w:sz w:val="18"/>
          <w:szCs w:val="18"/>
        </w:rPr>
      </w:pPr>
    </w:p>
    <w:p w14:paraId="1367E552" w14:textId="36EC9E19" w:rsidR="008419F8" w:rsidRDefault="00002EC7" w:rsidP="00002EC7">
      <w:pPr>
        <w:rPr>
          <w:rFonts w:asciiTheme="majorHAnsi" w:hAnsiTheme="majorHAnsi" w:cstheme="majorHAnsi"/>
          <w:sz w:val="18"/>
          <w:szCs w:val="18"/>
        </w:rPr>
      </w:pPr>
      <w:r>
        <w:rPr>
          <w:rFonts w:asciiTheme="majorHAnsi" w:hAnsiTheme="majorHAnsi" w:cstheme="majorHAnsi"/>
          <w:sz w:val="18"/>
          <w:szCs w:val="18"/>
        </w:rPr>
        <w:t xml:space="preserve">De groep jeugdigen met enkel ambulante zorg is vele malen groter dan de reeds uitgezochte groep jeugdigen met jeugdzorg met verblijf. </w:t>
      </w:r>
      <w:r w:rsidR="008419F8">
        <w:rPr>
          <w:rFonts w:asciiTheme="majorHAnsi" w:hAnsiTheme="majorHAnsi" w:cstheme="majorHAnsi"/>
          <w:sz w:val="18"/>
          <w:szCs w:val="18"/>
        </w:rPr>
        <w:t>Echter de gerechtvaardigde verwachting, mede op basis van CBS simulaties, is dat het aantal administratief verhuizenden uit de overgangsgroep met ambulante jeugdzorg gering zal zijn. Dit komt omdat voor deze groep het huidige en hiet nieuwe woonplaastbeginsel dicht tegen elkaar aanliggen. Het volume administratieve verhuizenden en daarmee de workload uit onderstaande 8 stappen zal, naar verwachting te overzien zijn.</w:t>
      </w:r>
    </w:p>
    <w:p w14:paraId="2E79FA94" w14:textId="188EBCE9" w:rsidR="008419F8" w:rsidRDefault="008419F8" w:rsidP="00002EC7">
      <w:pPr>
        <w:rPr>
          <w:rFonts w:asciiTheme="majorHAnsi" w:hAnsiTheme="majorHAnsi" w:cstheme="majorHAnsi"/>
          <w:sz w:val="18"/>
          <w:szCs w:val="18"/>
        </w:rPr>
      </w:pPr>
    </w:p>
    <w:p w14:paraId="36F1F283" w14:textId="08D55026" w:rsidR="008419F8" w:rsidRDefault="008419F8" w:rsidP="00002EC7">
      <w:pPr>
        <w:rPr>
          <w:rFonts w:asciiTheme="majorHAnsi" w:hAnsiTheme="majorHAnsi" w:cstheme="majorHAnsi"/>
          <w:sz w:val="18"/>
          <w:szCs w:val="18"/>
        </w:rPr>
      </w:pPr>
      <w:r>
        <w:rPr>
          <w:rFonts w:asciiTheme="majorHAnsi" w:hAnsiTheme="majorHAnsi" w:cstheme="majorHAnsi"/>
          <w:sz w:val="18"/>
          <w:szCs w:val="18"/>
        </w:rPr>
        <w:t xml:space="preserve">Wel is het van belang om nu te beginnen. Met name het overdragen en contracteren kent wel een doorlooptijd. </w:t>
      </w:r>
    </w:p>
    <w:p w14:paraId="4504E5B6" w14:textId="77777777" w:rsidR="00002EC7" w:rsidRPr="00002EC7" w:rsidRDefault="00002EC7" w:rsidP="00002EC7">
      <w:pPr>
        <w:rPr>
          <w:rFonts w:asciiTheme="majorHAnsi" w:hAnsiTheme="majorHAnsi" w:cstheme="majorHAnsi"/>
          <w:sz w:val="18"/>
          <w:szCs w:val="18"/>
        </w:rPr>
      </w:pPr>
    </w:p>
    <w:p w14:paraId="486CE1FD" w14:textId="77777777" w:rsidR="00226A0E" w:rsidRPr="00002EC7" w:rsidRDefault="00226A0E" w:rsidP="00002EC7">
      <w:pPr>
        <w:pStyle w:val="Kop2"/>
      </w:pPr>
      <w:r w:rsidRPr="00002EC7">
        <w:t>Juridisch kader</w:t>
      </w:r>
    </w:p>
    <w:p w14:paraId="3BEDDB9F" w14:textId="67ED61F6" w:rsidR="002D67F5" w:rsidRDefault="002D67F5" w:rsidP="00002EC7">
      <w:pPr>
        <w:rPr>
          <w:rFonts w:asciiTheme="majorHAnsi" w:hAnsiTheme="majorHAnsi" w:cstheme="majorHAnsi"/>
          <w:sz w:val="18"/>
          <w:szCs w:val="18"/>
        </w:rPr>
      </w:pPr>
      <w:r w:rsidRPr="00002EC7">
        <w:rPr>
          <w:rFonts w:asciiTheme="majorHAnsi" w:hAnsiTheme="majorHAnsi" w:cstheme="majorHAnsi"/>
          <w:sz w:val="18"/>
          <w:szCs w:val="18"/>
        </w:rPr>
        <w:t>Voor jeugdige met enkel ambulante jeugdzorg geldt vanaf 1-1-2022 het volgende woonplaatsbeginsel: De woonplaats is de gemeente waar de jeugdige zijn woonadres, bedoeld in artikel 1.1, onder o, van de Wet basisregistratie personen, heeft.</w:t>
      </w:r>
    </w:p>
    <w:p w14:paraId="18D41B52" w14:textId="77777777" w:rsidR="00002EC7" w:rsidRPr="00002EC7" w:rsidRDefault="00002EC7" w:rsidP="00002EC7">
      <w:pPr>
        <w:rPr>
          <w:rFonts w:asciiTheme="majorHAnsi" w:hAnsiTheme="majorHAnsi" w:cstheme="majorHAnsi"/>
          <w:sz w:val="18"/>
          <w:szCs w:val="18"/>
        </w:rPr>
      </w:pPr>
    </w:p>
    <w:p w14:paraId="3D74A356" w14:textId="24A0749B" w:rsidR="00F45B2F" w:rsidRPr="00002EC7" w:rsidRDefault="002D67F5" w:rsidP="00002EC7">
      <w:pPr>
        <w:rPr>
          <w:rFonts w:asciiTheme="majorHAnsi" w:hAnsiTheme="majorHAnsi" w:cstheme="majorHAnsi"/>
          <w:sz w:val="18"/>
          <w:szCs w:val="18"/>
        </w:rPr>
      </w:pPr>
      <w:r w:rsidRPr="00002EC7">
        <w:rPr>
          <w:rFonts w:asciiTheme="majorHAnsi" w:hAnsiTheme="majorHAnsi" w:cstheme="majorHAnsi"/>
          <w:sz w:val="18"/>
          <w:szCs w:val="18"/>
        </w:rPr>
        <w:t xml:space="preserve">Art 1.1. onder o, van de Wet basisregistratie personen luidt als volgt: </w:t>
      </w:r>
      <w:r w:rsidR="00F45B2F" w:rsidRPr="00002EC7">
        <w:rPr>
          <w:rFonts w:asciiTheme="majorHAnsi" w:hAnsiTheme="majorHAnsi" w:cstheme="majorHAnsi"/>
          <w:sz w:val="18"/>
          <w:szCs w:val="18"/>
        </w:rPr>
        <w:t>het woonadres</w:t>
      </w:r>
    </w:p>
    <w:p w14:paraId="3EAAEEFD" w14:textId="67A95669" w:rsidR="00F45B2F" w:rsidRPr="00002EC7" w:rsidRDefault="00F45B2F" w:rsidP="00002EC7">
      <w:pPr>
        <w:ind w:left="708"/>
        <w:rPr>
          <w:rFonts w:asciiTheme="majorHAnsi" w:hAnsiTheme="majorHAnsi" w:cstheme="majorHAnsi"/>
          <w:sz w:val="18"/>
          <w:szCs w:val="18"/>
        </w:rPr>
      </w:pPr>
      <w:r w:rsidRPr="00002EC7">
        <w:rPr>
          <w:rFonts w:asciiTheme="majorHAnsi" w:hAnsiTheme="majorHAnsi" w:cstheme="majorHAnsi"/>
          <w:sz w:val="18"/>
          <w:szCs w:val="18"/>
        </w:rPr>
        <w:t>1°</w:t>
      </w:r>
      <w:r w:rsidR="00002EC7">
        <w:rPr>
          <w:rFonts w:asciiTheme="majorHAnsi" w:hAnsiTheme="majorHAnsi" w:cstheme="majorHAnsi"/>
          <w:sz w:val="18"/>
          <w:szCs w:val="18"/>
        </w:rPr>
        <w:t xml:space="preserve"> </w:t>
      </w:r>
      <w:r w:rsidRPr="00002EC7">
        <w:rPr>
          <w:rFonts w:asciiTheme="majorHAnsi" w:hAnsiTheme="majorHAnsi" w:cstheme="majorHAnsi"/>
          <w:sz w:val="18"/>
          <w:szCs w:val="18"/>
        </w:rPr>
        <w:t>het adres waar betrokkene woont, waaronder begrepen het adres van een woning die zich in een voertuig of vaartuig bevindt, indien het voertuig of vaartuig een vaste stand- of ligplaats heeft, of, indien betrokkene op meer dan één adres woont, het adres waar hij naar redelijke verwachting gedurende een half jaar de meeste malen zal overnachten;</w:t>
      </w:r>
    </w:p>
    <w:p w14:paraId="3E9F2418" w14:textId="1276633C" w:rsidR="00F45B2F" w:rsidRDefault="00F45B2F" w:rsidP="00002EC7">
      <w:pPr>
        <w:ind w:left="708"/>
        <w:rPr>
          <w:rFonts w:asciiTheme="majorHAnsi" w:hAnsiTheme="majorHAnsi" w:cstheme="majorHAnsi"/>
          <w:sz w:val="18"/>
          <w:szCs w:val="18"/>
        </w:rPr>
      </w:pPr>
      <w:r w:rsidRPr="00002EC7">
        <w:rPr>
          <w:rFonts w:asciiTheme="majorHAnsi" w:hAnsiTheme="majorHAnsi" w:cstheme="majorHAnsi"/>
          <w:sz w:val="18"/>
          <w:szCs w:val="18"/>
        </w:rPr>
        <w:t>2°</w:t>
      </w:r>
      <w:r w:rsidR="00002EC7">
        <w:rPr>
          <w:rFonts w:asciiTheme="majorHAnsi" w:hAnsiTheme="majorHAnsi" w:cstheme="majorHAnsi"/>
          <w:sz w:val="18"/>
          <w:szCs w:val="18"/>
        </w:rPr>
        <w:t xml:space="preserve"> </w:t>
      </w:r>
      <w:r w:rsidRPr="00002EC7">
        <w:rPr>
          <w:rFonts w:asciiTheme="majorHAnsi" w:hAnsiTheme="majorHAnsi" w:cstheme="majorHAnsi"/>
          <w:sz w:val="18"/>
          <w:szCs w:val="18"/>
        </w:rPr>
        <w:t>het adres waar, bij het ontbreken van een adres als bedoeld onder 1, betrokkene naar redelijke verwachting gedurende drie maanden ten minste twee derde van de tijd zal overnachten</w:t>
      </w:r>
    </w:p>
    <w:p w14:paraId="62C9C20C" w14:textId="77777777" w:rsidR="00002EC7" w:rsidRPr="00002EC7" w:rsidRDefault="00002EC7" w:rsidP="00002EC7">
      <w:pPr>
        <w:ind w:left="708"/>
        <w:rPr>
          <w:rFonts w:asciiTheme="majorHAnsi" w:hAnsiTheme="majorHAnsi" w:cstheme="majorHAnsi"/>
          <w:sz w:val="18"/>
          <w:szCs w:val="18"/>
        </w:rPr>
      </w:pPr>
    </w:p>
    <w:p w14:paraId="7BD281B2" w14:textId="506AB3E6" w:rsidR="00FD41DA" w:rsidRPr="00002EC7" w:rsidRDefault="002D67F5" w:rsidP="00002EC7">
      <w:pPr>
        <w:pStyle w:val="Kop2"/>
      </w:pPr>
      <w:r w:rsidRPr="00002EC7">
        <w:t>Taak gemeenten</w:t>
      </w:r>
    </w:p>
    <w:p w14:paraId="7AC0808B" w14:textId="7A707940" w:rsidR="002D67F5" w:rsidRDefault="002D67F5" w:rsidP="00002EC7">
      <w:pPr>
        <w:rPr>
          <w:rFonts w:asciiTheme="majorHAnsi" w:hAnsiTheme="majorHAnsi" w:cstheme="majorHAnsi"/>
          <w:sz w:val="18"/>
          <w:szCs w:val="18"/>
        </w:rPr>
      </w:pPr>
      <w:r w:rsidRPr="00002EC7">
        <w:rPr>
          <w:rFonts w:asciiTheme="majorHAnsi" w:hAnsiTheme="majorHAnsi" w:cstheme="majorHAnsi"/>
          <w:sz w:val="18"/>
          <w:szCs w:val="18"/>
        </w:rPr>
        <w:t>Gemeenten dienen in Q4 van 2021 voor de jeugdigen waar zij verantwoordelijk voor zijn en wiens recht op zorg doorloopt na 1-1-2022</w:t>
      </w:r>
      <w:r w:rsidRPr="00002EC7">
        <w:rPr>
          <w:rFonts w:asciiTheme="majorHAnsi" w:hAnsiTheme="majorHAnsi" w:cstheme="majorHAnsi"/>
          <w:sz w:val="18"/>
          <w:szCs w:val="18"/>
        </w:rPr>
        <w:footnoteReference w:id="1"/>
      </w:r>
      <w:r w:rsidRPr="00002EC7">
        <w:rPr>
          <w:rFonts w:asciiTheme="majorHAnsi" w:hAnsiTheme="majorHAnsi" w:cstheme="majorHAnsi"/>
          <w:sz w:val="18"/>
          <w:szCs w:val="18"/>
        </w:rPr>
        <w:t xml:space="preserve"> (de ‘overgangsgroep’) uit te zoeken of de woonplaats verandert als gevolg van de wet wijziging woonplaats beginsel.</w:t>
      </w:r>
    </w:p>
    <w:p w14:paraId="47E875F9" w14:textId="3C02B6B0" w:rsidR="008419F8" w:rsidRDefault="008419F8" w:rsidP="00002EC7">
      <w:pPr>
        <w:rPr>
          <w:rFonts w:asciiTheme="majorHAnsi" w:hAnsiTheme="majorHAnsi" w:cstheme="majorHAnsi"/>
          <w:sz w:val="18"/>
          <w:szCs w:val="18"/>
        </w:rPr>
      </w:pPr>
    </w:p>
    <w:p w14:paraId="4F2740A0" w14:textId="7D1B704E" w:rsidR="008419F8" w:rsidRDefault="008419F8" w:rsidP="00002EC7">
      <w:pPr>
        <w:rPr>
          <w:rFonts w:asciiTheme="majorHAnsi" w:hAnsiTheme="majorHAnsi" w:cstheme="majorHAnsi"/>
          <w:sz w:val="18"/>
          <w:szCs w:val="18"/>
        </w:rPr>
      </w:pPr>
      <w:r>
        <w:rPr>
          <w:rFonts w:asciiTheme="majorHAnsi" w:hAnsiTheme="majorHAnsi" w:cstheme="majorHAnsi"/>
          <w:sz w:val="18"/>
          <w:szCs w:val="18"/>
        </w:rPr>
        <w:t xml:space="preserve">Het is van belang onderstaande stappen op verschillende peildata te doen. Bijv. een ‘freeze’ op </w:t>
      </w:r>
      <w:r w:rsidR="0083667E">
        <w:rPr>
          <w:rFonts w:asciiTheme="majorHAnsi" w:hAnsiTheme="majorHAnsi" w:cstheme="majorHAnsi"/>
          <w:sz w:val="18"/>
          <w:szCs w:val="18"/>
        </w:rPr>
        <w:t>15 oktober en zoek alle jeugdigen uit die dan in die groep zitten. Houdt nieuwe instroom bij of doe bijv. per maand of 6 weken een nieuwe ‘freeze’. In beginsel kunnen jeugdigen tot 31-12-2021 instromen bij de ‘oude’ gemeenten en per 1-1-2022 verhuizen naar de ‘nieuwe’ gemeente.</w:t>
      </w:r>
    </w:p>
    <w:p w14:paraId="603DA439" w14:textId="77777777" w:rsidR="00002EC7" w:rsidRPr="00002EC7" w:rsidRDefault="00002EC7" w:rsidP="00002EC7">
      <w:pPr>
        <w:rPr>
          <w:rFonts w:asciiTheme="majorHAnsi" w:hAnsiTheme="majorHAnsi" w:cstheme="majorHAnsi"/>
          <w:sz w:val="18"/>
          <w:szCs w:val="18"/>
        </w:rPr>
      </w:pPr>
    </w:p>
    <w:p w14:paraId="59BCCA2C" w14:textId="77777777" w:rsidR="00A813C5" w:rsidRDefault="00A813C5">
      <w:pPr>
        <w:rPr>
          <w:rFonts w:asciiTheme="majorHAnsi" w:eastAsiaTheme="majorEastAsia" w:hAnsiTheme="majorHAnsi" w:cstheme="majorBidi"/>
          <w:color w:val="2F5496" w:themeColor="accent1" w:themeShade="BF"/>
          <w:sz w:val="26"/>
          <w:szCs w:val="26"/>
        </w:rPr>
      </w:pPr>
      <w:r>
        <w:br w:type="page"/>
      </w:r>
    </w:p>
    <w:p w14:paraId="5AEA221C" w14:textId="087A5FE0" w:rsidR="002D67F5" w:rsidRPr="00002EC7" w:rsidRDefault="002D67F5" w:rsidP="00002EC7">
      <w:pPr>
        <w:pStyle w:val="Kop2"/>
      </w:pPr>
      <w:r w:rsidRPr="00002EC7">
        <w:lastRenderedPageBreak/>
        <w:t>Hoe te bepalen?</w:t>
      </w:r>
    </w:p>
    <w:p w14:paraId="6F144CFB" w14:textId="77777777" w:rsidR="00002EC7" w:rsidRPr="00002EC7" w:rsidRDefault="00002EC7" w:rsidP="00002EC7">
      <w:pPr>
        <w:rPr>
          <w:rFonts w:asciiTheme="majorHAnsi" w:hAnsiTheme="majorHAnsi" w:cstheme="majorHAnsi"/>
          <w:sz w:val="18"/>
          <w:szCs w:val="18"/>
        </w:rPr>
      </w:pPr>
    </w:p>
    <w:p w14:paraId="149FA4D9" w14:textId="45C9DC6B" w:rsidR="002D67F5" w:rsidRPr="00002EC7" w:rsidRDefault="002D67F5" w:rsidP="00002EC7">
      <w:pPr>
        <w:pStyle w:val="Kop3"/>
        <w:numPr>
          <w:ilvl w:val="0"/>
          <w:numId w:val="13"/>
        </w:numPr>
      </w:pPr>
      <w:r w:rsidRPr="00002EC7">
        <w:t>Selecteer de overgangsgroep</w:t>
      </w:r>
    </w:p>
    <w:p w14:paraId="41592A55" w14:textId="7821AAE9" w:rsidR="002D67F5" w:rsidRDefault="002D67F5" w:rsidP="00002EC7">
      <w:pPr>
        <w:pStyle w:val="Lijstalinea"/>
        <w:numPr>
          <w:ilvl w:val="0"/>
          <w:numId w:val="12"/>
        </w:numPr>
        <w:rPr>
          <w:rFonts w:asciiTheme="majorHAnsi" w:hAnsiTheme="majorHAnsi" w:cstheme="majorHAnsi"/>
          <w:sz w:val="18"/>
          <w:szCs w:val="18"/>
        </w:rPr>
      </w:pPr>
      <w:r w:rsidRPr="00002EC7">
        <w:rPr>
          <w:rFonts w:asciiTheme="majorHAnsi" w:hAnsiTheme="majorHAnsi" w:cstheme="majorHAnsi"/>
          <w:sz w:val="18"/>
          <w:szCs w:val="18"/>
        </w:rPr>
        <w:t>Gemeenten genere</w:t>
      </w:r>
      <w:r w:rsidR="00002EC7" w:rsidRPr="00002EC7">
        <w:rPr>
          <w:rFonts w:asciiTheme="majorHAnsi" w:hAnsiTheme="majorHAnsi" w:cstheme="majorHAnsi"/>
          <w:sz w:val="18"/>
          <w:szCs w:val="18"/>
        </w:rPr>
        <w:t>r</w:t>
      </w:r>
      <w:r w:rsidRPr="00002EC7">
        <w:rPr>
          <w:rFonts w:asciiTheme="majorHAnsi" w:hAnsiTheme="majorHAnsi" w:cstheme="majorHAnsi"/>
          <w:sz w:val="18"/>
          <w:szCs w:val="18"/>
        </w:rPr>
        <w:t>en, bijv. met behulp van een functioneel beheerder, de overgangsgroep. NB nogmaals hierbij gaat het niet om de toewijzing, het 315 bericht, dat kan best eindigen op 31-12-2021, terwijl het recht op zorg doorloopt, zie voetnoot 1).</w:t>
      </w:r>
    </w:p>
    <w:p w14:paraId="3EA6ADBF" w14:textId="77777777" w:rsidR="00002EC7" w:rsidRPr="00002EC7" w:rsidRDefault="00002EC7" w:rsidP="00002EC7">
      <w:pPr>
        <w:pStyle w:val="Lijstalinea"/>
        <w:rPr>
          <w:rFonts w:asciiTheme="majorHAnsi" w:hAnsiTheme="majorHAnsi" w:cstheme="majorHAnsi"/>
          <w:sz w:val="18"/>
          <w:szCs w:val="18"/>
        </w:rPr>
      </w:pPr>
    </w:p>
    <w:p w14:paraId="15E03880" w14:textId="06B15B6B" w:rsidR="002D67F5" w:rsidRPr="00002EC7" w:rsidRDefault="002D67F5" w:rsidP="00002EC7">
      <w:pPr>
        <w:pStyle w:val="Kop3"/>
        <w:numPr>
          <w:ilvl w:val="0"/>
          <w:numId w:val="13"/>
        </w:numPr>
      </w:pPr>
      <w:r w:rsidRPr="00002EC7">
        <w:t>Overgangsgroep – BRP</w:t>
      </w:r>
    </w:p>
    <w:p w14:paraId="119CBAA2" w14:textId="6A71BD4F" w:rsidR="002D67F5" w:rsidRPr="00002EC7" w:rsidRDefault="002D67F5" w:rsidP="00002EC7">
      <w:pPr>
        <w:pStyle w:val="Lijstalinea"/>
        <w:numPr>
          <w:ilvl w:val="0"/>
          <w:numId w:val="12"/>
        </w:numPr>
        <w:rPr>
          <w:rFonts w:asciiTheme="majorHAnsi" w:hAnsiTheme="majorHAnsi" w:cstheme="majorHAnsi"/>
          <w:sz w:val="18"/>
          <w:szCs w:val="18"/>
        </w:rPr>
      </w:pPr>
      <w:r w:rsidRPr="00002EC7">
        <w:rPr>
          <w:rFonts w:asciiTheme="majorHAnsi" w:hAnsiTheme="majorHAnsi" w:cstheme="majorHAnsi"/>
          <w:sz w:val="18"/>
          <w:szCs w:val="18"/>
        </w:rPr>
        <w:t xml:space="preserve">Check voor de overgangsgroep of deze jeugdigen ingeschreven staan in de </w:t>
      </w:r>
      <w:r w:rsidR="00725838" w:rsidRPr="00002EC7">
        <w:rPr>
          <w:rFonts w:asciiTheme="majorHAnsi" w:hAnsiTheme="majorHAnsi" w:cstheme="majorHAnsi"/>
          <w:sz w:val="18"/>
          <w:szCs w:val="18"/>
        </w:rPr>
        <w:t>BRP in de betreffende (eigen) gemeenten. Ook bij deze querie kan een functioneel beheerder hulp bieden.</w:t>
      </w:r>
    </w:p>
    <w:p w14:paraId="58BB3042" w14:textId="377491E9" w:rsidR="00725838" w:rsidRDefault="00725838" w:rsidP="00002EC7">
      <w:pPr>
        <w:pStyle w:val="Lijstalinea"/>
        <w:numPr>
          <w:ilvl w:val="0"/>
          <w:numId w:val="12"/>
        </w:numPr>
        <w:rPr>
          <w:rFonts w:asciiTheme="majorHAnsi" w:hAnsiTheme="majorHAnsi" w:cstheme="majorHAnsi"/>
          <w:sz w:val="18"/>
          <w:szCs w:val="18"/>
        </w:rPr>
      </w:pPr>
      <w:r w:rsidRPr="00002EC7">
        <w:rPr>
          <w:rFonts w:asciiTheme="majorHAnsi" w:hAnsiTheme="majorHAnsi" w:cstheme="majorHAnsi"/>
          <w:sz w:val="18"/>
          <w:szCs w:val="18"/>
        </w:rPr>
        <w:t>Wanneer een jeugdige geen BRP heeft kan naar een RNI gekeken worden.</w:t>
      </w:r>
    </w:p>
    <w:p w14:paraId="0E0E736F" w14:textId="77777777" w:rsidR="00002EC7" w:rsidRPr="00002EC7" w:rsidRDefault="00002EC7" w:rsidP="00002EC7">
      <w:pPr>
        <w:pStyle w:val="Lijstalinea"/>
        <w:rPr>
          <w:rFonts w:asciiTheme="majorHAnsi" w:hAnsiTheme="majorHAnsi" w:cstheme="majorHAnsi"/>
          <w:sz w:val="18"/>
          <w:szCs w:val="18"/>
        </w:rPr>
      </w:pPr>
    </w:p>
    <w:p w14:paraId="3434BCE3" w14:textId="23EE97DB" w:rsidR="00725838" w:rsidRPr="00002EC7" w:rsidRDefault="00725838" w:rsidP="00002EC7">
      <w:pPr>
        <w:pStyle w:val="Kop3"/>
        <w:ind w:firstLine="708"/>
      </w:pPr>
      <w:r w:rsidRPr="00002EC7">
        <w:t>Jeugdigen die NIET verhuizen</w:t>
      </w:r>
    </w:p>
    <w:p w14:paraId="4B024874" w14:textId="5A6BE50F" w:rsidR="00725838" w:rsidRDefault="00725838" w:rsidP="00002EC7">
      <w:pPr>
        <w:pStyle w:val="Lijstalinea"/>
        <w:numPr>
          <w:ilvl w:val="0"/>
          <w:numId w:val="14"/>
        </w:numPr>
        <w:rPr>
          <w:rFonts w:asciiTheme="majorHAnsi" w:hAnsiTheme="majorHAnsi" w:cstheme="majorHAnsi"/>
          <w:sz w:val="18"/>
          <w:szCs w:val="18"/>
        </w:rPr>
      </w:pPr>
      <w:r w:rsidRPr="00002EC7">
        <w:rPr>
          <w:rFonts w:asciiTheme="majorHAnsi" w:hAnsiTheme="majorHAnsi" w:cstheme="majorHAnsi"/>
          <w:sz w:val="18"/>
          <w:szCs w:val="18"/>
        </w:rPr>
        <w:t>De jeugdigen die conform BRP in huidige (eigen) gemeente wonen verhuizen niet.</w:t>
      </w:r>
    </w:p>
    <w:p w14:paraId="783F47E3" w14:textId="77777777" w:rsidR="00002EC7" w:rsidRPr="00002EC7" w:rsidRDefault="00002EC7" w:rsidP="00002EC7">
      <w:pPr>
        <w:pStyle w:val="Lijstalinea"/>
        <w:rPr>
          <w:rFonts w:asciiTheme="majorHAnsi" w:hAnsiTheme="majorHAnsi" w:cstheme="majorHAnsi"/>
          <w:sz w:val="18"/>
          <w:szCs w:val="18"/>
        </w:rPr>
      </w:pPr>
    </w:p>
    <w:p w14:paraId="047987E8" w14:textId="670E0EB9" w:rsidR="00725838" w:rsidRPr="00002EC7" w:rsidRDefault="00725838" w:rsidP="00002EC7">
      <w:pPr>
        <w:pStyle w:val="Kop3"/>
        <w:ind w:firstLine="708"/>
      </w:pPr>
      <w:r w:rsidRPr="00002EC7">
        <w:t>Jeugdigen die WEL verhuizen</w:t>
      </w:r>
    </w:p>
    <w:p w14:paraId="06FC6B50" w14:textId="4FDA76A5" w:rsidR="00725838" w:rsidRPr="00002EC7" w:rsidRDefault="00725838" w:rsidP="00002EC7">
      <w:pPr>
        <w:pStyle w:val="Lijstalinea"/>
        <w:numPr>
          <w:ilvl w:val="0"/>
          <w:numId w:val="14"/>
        </w:numPr>
        <w:rPr>
          <w:rFonts w:asciiTheme="majorHAnsi" w:hAnsiTheme="majorHAnsi" w:cstheme="majorHAnsi"/>
          <w:sz w:val="18"/>
          <w:szCs w:val="18"/>
        </w:rPr>
      </w:pPr>
      <w:r w:rsidRPr="00002EC7">
        <w:rPr>
          <w:rFonts w:asciiTheme="majorHAnsi" w:hAnsiTheme="majorHAnsi" w:cstheme="majorHAnsi"/>
          <w:sz w:val="18"/>
          <w:szCs w:val="18"/>
        </w:rPr>
        <w:t>De jeugdigen die conform BRP niet in de huidige (eigen) gemeente verhuizen naar de gemeente waar zij welk ingeschreven staan.</w:t>
      </w:r>
    </w:p>
    <w:p w14:paraId="38C834CC" w14:textId="00B5DA28" w:rsidR="00725838" w:rsidRDefault="00725838" w:rsidP="00002EC7">
      <w:pPr>
        <w:pStyle w:val="Lijstalinea"/>
        <w:numPr>
          <w:ilvl w:val="0"/>
          <w:numId w:val="14"/>
        </w:numPr>
        <w:rPr>
          <w:rFonts w:asciiTheme="majorHAnsi" w:hAnsiTheme="majorHAnsi" w:cstheme="majorHAnsi"/>
          <w:sz w:val="18"/>
          <w:szCs w:val="18"/>
        </w:rPr>
      </w:pPr>
      <w:r w:rsidRPr="00002EC7">
        <w:rPr>
          <w:rFonts w:asciiTheme="majorHAnsi" w:hAnsiTheme="majorHAnsi" w:cstheme="majorHAnsi"/>
          <w:sz w:val="18"/>
          <w:szCs w:val="18"/>
        </w:rPr>
        <w:t>Er zullen ook jeugdigen zijn zonder vaste woon- of verblijfplaats voor deze jeugdigen geldt het adres zij of hij naar redelijke verwachting gedurende drie maanden ten minste twee derde van de tijd zal overnachten.</w:t>
      </w:r>
    </w:p>
    <w:p w14:paraId="5B7ED399" w14:textId="77777777" w:rsidR="00002EC7" w:rsidRPr="00002EC7" w:rsidRDefault="00002EC7" w:rsidP="00002EC7">
      <w:pPr>
        <w:pStyle w:val="Lijstalinea"/>
        <w:rPr>
          <w:rFonts w:asciiTheme="majorHAnsi" w:hAnsiTheme="majorHAnsi" w:cstheme="majorHAnsi"/>
          <w:sz w:val="18"/>
          <w:szCs w:val="18"/>
        </w:rPr>
      </w:pPr>
    </w:p>
    <w:p w14:paraId="516570D4" w14:textId="4E664DCB" w:rsidR="00725838" w:rsidRPr="00002EC7" w:rsidRDefault="00725838" w:rsidP="00002EC7">
      <w:pPr>
        <w:pStyle w:val="Kop3"/>
        <w:numPr>
          <w:ilvl w:val="0"/>
          <w:numId w:val="13"/>
        </w:numPr>
      </w:pPr>
      <w:r w:rsidRPr="00002EC7">
        <w:t>Transporttool</w:t>
      </w:r>
    </w:p>
    <w:p w14:paraId="382FFC6F" w14:textId="50AF6D2A" w:rsidR="00725838" w:rsidRDefault="00725838"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 xml:space="preserve">Verhuizende jeugdigen uit de overgangsgroep met enkel ambulante jeugd worden, conform </w:t>
      </w:r>
      <w:r w:rsidR="00A813C5">
        <w:rPr>
          <w:rFonts w:asciiTheme="majorHAnsi" w:hAnsiTheme="majorHAnsi" w:cstheme="majorHAnsi"/>
          <w:sz w:val="18"/>
          <w:szCs w:val="18"/>
        </w:rPr>
        <w:t xml:space="preserve">de </w:t>
      </w:r>
      <w:r w:rsidRPr="00002EC7">
        <w:rPr>
          <w:rFonts w:asciiTheme="majorHAnsi" w:hAnsiTheme="majorHAnsi" w:cstheme="majorHAnsi"/>
          <w:sz w:val="18"/>
          <w:szCs w:val="18"/>
        </w:rPr>
        <w:t>reguliere instructie in de maandelijkse upload meegenomen vanaf nu.</w:t>
      </w:r>
    </w:p>
    <w:p w14:paraId="17BFBC62" w14:textId="77777777" w:rsidR="00002EC7" w:rsidRPr="00002EC7" w:rsidRDefault="00002EC7" w:rsidP="00002EC7">
      <w:pPr>
        <w:pStyle w:val="Lijstalinea"/>
        <w:rPr>
          <w:rFonts w:asciiTheme="majorHAnsi" w:hAnsiTheme="majorHAnsi" w:cstheme="majorHAnsi"/>
          <w:sz w:val="18"/>
          <w:szCs w:val="18"/>
        </w:rPr>
      </w:pPr>
    </w:p>
    <w:p w14:paraId="3B24E13A" w14:textId="02EA1824" w:rsidR="00002EC7" w:rsidRPr="00002EC7" w:rsidRDefault="00002EC7" w:rsidP="00002EC7">
      <w:pPr>
        <w:pStyle w:val="Kop3"/>
        <w:numPr>
          <w:ilvl w:val="0"/>
          <w:numId w:val="13"/>
        </w:numPr>
      </w:pPr>
      <w:r w:rsidRPr="00002EC7">
        <w:t>Accepteren</w:t>
      </w:r>
    </w:p>
    <w:p w14:paraId="248527C8" w14:textId="77777777" w:rsidR="00002EC7" w:rsidRPr="00002EC7" w:rsidRDefault="00002EC7" w:rsidP="00002EC7">
      <w:pPr>
        <w:rPr>
          <w:rFonts w:asciiTheme="majorHAnsi" w:hAnsiTheme="majorHAnsi" w:cstheme="majorHAnsi"/>
          <w:sz w:val="18"/>
          <w:szCs w:val="18"/>
        </w:rPr>
      </w:pPr>
    </w:p>
    <w:p w14:paraId="6A581C3F" w14:textId="2F1DA87C" w:rsidR="00002EC7" w:rsidRPr="00002EC7" w:rsidRDefault="00002EC7"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De ontvangende gemeente laat als reactie op de mail óf op basis van een gedownload bestand van de transporttool binnen 2 weken na ontvangst weten aan de latende gemeenten:</w:t>
      </w:r>
    </w:p>
    <w:p w14:paraId="51408DBA" w14:textId="77777777" w:rsidR="00002EC7" w:rsidRPr="00002EC7" w:rsidRDefault="00002EC7" w:rsidP="00002EC7">
      <w:pPr>
        <w:pStyle w:val="Lijstalinea"/>
        <w:numPr>
          <w:ilvl w:val="1"/>
          <w:numId w:val="15"/>
        </w:numPr>
        <w:rPr>
          <w:rFonts w:asciiTheme="majorHAnsi" w:hAnsiTheme="majorHAnsi" w:cstheme="majorHAnsi"/>
          <w:sz w:val="18"/>
          <w:szCs w:val="18"/>
        </w:rPr>
      </w:pPr>
      <w:r w:rsidRPr="00002EC7">
        <w:rPr>
          <w:rFonts w:asciiTheme="majorHAnsi" w:hAnsiTheme="majorHAnsi" w:cstheme="majorHAnsi"/>
          <w:sz w:val="18"/>
          <w:szCs w:val="18"/>
        </w:rPr>
        <w:t>Dat ze de administratieve verhuizing accepteren, of</w:t>
      </w:r>
    </w:p>
    <w:p w14:paraId="348A078A" w14:textId="77777777" w:rsidR="00002EC7" w:rsidRPr="00002EC7" w:rsidRDefault="00002EC7" w:rsidP="00002EC7">
      <w:pPr>
        <w:pStyle w:val="Lijstalinea"/>
        <w:numPr>
          <w:ilvl w:val="1"/>
          <w:numId w:val="15"/>
        </w:numPr>
        <w:rPr>
          <w:rFonts w:asciiTheme="majorHAnsi" w:hAnsiTheme="majorHAnsi" w:cstheme="majorHAnsi"/>
          <w:sz w:val="18"/>
          <w:szCs w:val="18"/>
        </w:rPr>
      </w:pPr>
      <w:r w:rsidRPr="00002EC7">
        <w:rPr>
          <w:rFonts w:asciiTheme="majorHAnsi" w:hAnsiTheme="majorHAnsi" w:cstheme="majorHAnsi"/>
          <w:sz w:val="18"/>
          <w:szCs w:val="18"/>
        </w:rPr>
        <w:t>Dat ze de administratieve verhuizing niet accepteren met opgave van reden waarom niet, of</w:t>
      </w:r>
    </w:p>
    <w:p w14:paraId="2E501359" w14:textId="2917103B" w:rsidR="00002EC7" w:rsidRDefault="00002EC7" w:rsidP="00002EC7">
      <w:pPr>
        <w:pStyle w:val="Lijstalinea"/>
        <w:numPr>
          <w:ilvl w:val="1"/>
          <w:numId w:val="15"/>
        </w:numPr>
        <w:rPr>
          <w:rFonts w:asciiTheme="majorHAnsi" w:hAnsiTheme="majorHAnsi" w:cstheme="majorHAnsi"/>
          <w:sz w:val="18"/>
          <w:szCs w:val="18"/>
        </w:rPr>
      </w:pPr>
      <w:r w:rsidRPr="00002EC7">
        <w:rPr>
          <w:rFonts w:asciiTheme="majorHAnsi" w:hAnsiTheme="majorHAnsi" w:cstheme="majorHAnsi"/>
          <w:sz w:val="18"/>
          <w:szCs w:val="18"/>
        </w:rPr>
        <w:t>Dat zij (iets) meer tijd nodig hebben met opgave van de extra benodigde tijd.</w:t>
      </w:r>
    </w:p>
    <w:p w14:paraId="74D680D2" w14:textId="77777777" w:rsidR="00002EC7" w:rsidRPr="00A813C5" w:rsidRDefault="00002EC7" w:rsidP="00A813C5">
      <w:pPr>
        <w:ind w:left="1080"/>
        <w:rPr>
          <w:rFonts w:asciiTheme="majorHAnsi" w:hAnsiTheme="majorHAnsi" w:cstheme="majorHAnsi"/>
          <w:sz w:val="18"/>
          <w:szCs w:val="18"/>
        </w:rPr>
      </w:pPr>
    </w:p>
    <w:p w14:paraId="582557D4" w14:textId="0571F6A3" w:rsidR="00002EC7" w:rsidRPr="00002EC7" w:rsidRDefault="00002EC7" w:rsidP="00002EC7">
      <w:pPr>
        <w:pStyle w:val="Kop3"/>
        <w:numPr>
          <w:ilvl w:val="0"/>
          <w:numId w:val="13"/>
        </w:numPr>
      </w:pPr>
      <w:r w:rsidRPr="00002EC7">
        <w:t>Overdragen</w:t>
      </w:r>
    </w:p>
    <w:p w14:paraId="14D7C09A" w14:textId="34049043" w:rsidR="00002EC7" w:rsidRPr="00002EC7" w:rsidRDefault="00002EC7" w:rsidP="00002EC7">
      <w:pPr>
        <w:rPr>
          <w:rFonts w:asciiTheme="majorHAnsi" w:hAnsiTheme="majorHAnsi" w:cstheme="majorHAnsi"/>
          <w:sz w:val="18"/>
          <w:szCs w:val="18"/>
        </w:rPr>
      </w:pPr>
    </w:p>
    <w:p w14:paraId="08887ABD" w14:textId="77777777" w:rsidR="00002EC7" w:rsidRPr="00002EC7" w:rsidRDefault="00002EC7"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De latende gemeente draagt datgene over aan de ontvangende gemeente wat nodig is voor zorgcontinuïteit.</w:t>
      </w:r>
    </w:p>
    <w:p w14:paraId="76D94853" w14:textId="77777777" w:rsidR="00002EC7" w:rsidRPr="00002EC7" w:rsidRDefault="00002EC7"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Er volgt nog een handreiking over wat nodig is voor warme overdracht t.b.v. contractering en regie voeren.</w:t>
      </w:r>
    </w:p>
    <w:p w14:paraId="08B883AE" w14:textId="77777777" w:rsidR="00002EC7" w:rsidRPr="00002EC7" w:rsidRDefault="00002EC7"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De contractering kan parallel lopen aan het overdragen van regie. Dit hoeft niet volgordelijk. Dat kost (te) veel tijd.</w:t>
      </w:r>
    </w:p>
    <w:p w14:paraId="29A05080" w14:textId="77777777" w:rsidR="00002EC7" w:rsidRPr="00002EC7" w:rsidRDefault="00002EC7" w:rsidP="00002EC7">
      <w:pPr>
        <w:pStyle w:val="Lijstalinea"/>
        <w:numPr>
          <w:ilvl w:val="0"/>
          <w:numId w:val="15"/>
        </w:numPr>
        <w:rPr>
          <w:rFonts w:asciiTheme="majorHAnsi" w:hAnsiTheme="majorHAnsi" w:cstheme="majorHAnsi"/>
          <w:sz w:val="18"/>
          <w:szCs w:val="18"/>
        </w:rPr>
      </w:pPr>
      <w:r w:rsidRPr="00002EC7">
        <w:rPr>
          <w:rFonts w:asciiTheme="majorHAnsi" w:hAnsiTheme="majorHAnsi" w:cstheme="majorHAnsi"/>
          <w:sz w:val="18"/>
          <w:szCs w:val="18"/>
        </w:rPr>
        <w:t>NB t.a.v. regie voeren: de regie gaat over naar de ontvangende gemeente. Het staat de latende en ontvangende gemeente vrij om andere afspraken te maken. Daartoe moet dan een dienstverleningsovereenkomst opgesteld worden en over de dienstverlening (regievoering) moet BTW betaald worden.</w:t>
      </w:r>
    </w:p>
    <w:p w14:paraId="2E1F3CA6" w14:textId="77777777" w:rsidR="00002EC7" w:rsidRPr="00002EC7" w:rsidRDefault="00002EC7" w:rsidP="00002EC7">
      <w:pPr>
        <w:rPr>
          <w:rFonts w:asciiTheme="majorHAnsi" w:hAnsiTheme="majorHAnsi" w:cstheme="majorHAnsi"/>
          <w:sz w:val="18"/>
          <w:szCs w:val="18"/>
        </w:rPr>
      </w:pPr>
    </w:p>
    <w:p w14:paraId="7798926A" w14:textId="6427EEBD" w:rsidR="00002EC7" w:rsidRPr="00002EC7" w:rsidRDefault="00002EC7" w:rsidP="00002EC7">
      <w:pPr>
        <w:pStyle w:val="Kop3"/>
        <w:numPr>
          <w:ilvl w:val="0"/>
          <w:numId w:val="13"/>
        </w:numPr>
      </w:pPr>
      <w:r w:rsidRPr="00002EC7">
        <w:t>Contracteren</w:t>
      </w:r>
    </w:p>
    <w:p w14:paraId="655BEBD2" w14:textId="77A00BC9" w:rsidR="00002EC7" w:rsidRPr="00002EC7" w:rsidRDefault="00002EC7" w:rsidP="00002EC7">
      <w:pPr>
        <w:rPr>
          <w:rFonts w:asciiTheme="majorHAnsi" w:hAnsiTheme="majorHAnsi" w:cstheme="majorHAnsi"/>
          <w:sz w:val="18"/>
          <w:szCs w:val="18"/>
        </w:rPr>
      </w:pPr>
    </w:p>
    <w:p w14:paraId="39C801A2" w14:textId="77777777" w:rsidR="00002EC7" w:rsidRPr="00002EC7" w:rsidRDefault="00002EC7" w:rsidP="00002EC7">
      <w:pPr>
        <w:pStyle w:val="Lijstalinea"/>
        <w:numPr>
          <w:ilvl w:val="0"/>
          <w:numId w:val="16"/>
        </w:numPr>
        <w:rPr>
          <w:rFonts w:asciiTheme="majorHAnsi" w:hAnsiTheme="majorHAnsi" w:cstheme="majorHAnsi"/>
          <w:sz w:val="18"/>
          <w:szCs w:val="18"/>
        </w:rPr>
      </w:pPr>
      <w:r w:rsidRPr="00002EC7">
        <w:rPr>
          <w:rFonts w:asciiTheme="majorHAnsi" w:hAnsiTheme="majorHAnsi" w:cstheme="majorHAnsi"/>
          <w:sz w:val="18"/>
          <w:szCs w:val="18"/>
        </w:rPr>
        <w:t xml:space="preserve">Gemeente en zorgaanbieder gaan contracteren middels 1 van de 4 opties. Zie de ‘Keuzehulp contracteringsopties’, de ‘Mandaatovereenkomst gem – gem’ en de ‘Modelovereenkomst gem – aanbieder’. Deze bestanden staat in de </w:t>
      </w:r>
      <w:hyperlink r:id="rId8" w:history="1">
        <w:r w:rsidRPr="00002EC7">
          <w:rPr>
            <w:rStyle w:val="Hyperlink"/>
            <w:rFonts w:asciiTheme="majorHAnsi" w:hAnsiTheme="majorHAnsi" w:cstheme="majorHAnsi"/>
            <w:sz w:val="18"/>
            <w:szCs w:val="18"/>
          </w:rPr>
          <w:t>bestandenmap ‘Zorg continuïteit en zorgcontractering’</w:t>
        </w:r>
      </w:hyperlink>
      <w:r w:rsidRPr="00002EC7">
        <w:rPr>
          <w:rFonts w:asciiTheme="majorHAnsi" w:hAnsiTheme="majorHAnsi" w:cstheme="majorHAnsi"/>
          <w:sz w:val="18"/>
          <w:szCs w:val="18"/>
        </w:rPr>
        <w:t xml:space="preserve"> &gt; let op: de 'Keuzehulp contracteringsopties' is aangepast!</w:t>
      </w:r>
    </w:p>
    <w:p w14:paraId="48F3650A" w14:textId="77777777" w:rsidR="00002EC7" w:rsidRPr="00002EC7" w:rsidRDefault="00002EC7" w:rsidP="00002EC7">
      <w:pPr>
        <w:pStyle w:val="Lijstalinea"/>
        <w:numPr>
          <w:ilvl w:val="0"/>
          <w:numId w:val="16"/>
        </w:numPr>
        <w:rPr>
          <w:rFonts w:asciiTheme="majorHAnsi" w:hAnsiTheme="majorHAnsi" w:cstheme="majorHAnsi"/>
          <w:sz w:val="18"/>
          <w:szCs w:val="18"/>
        </w:rPr>
      </w:pPr>
      <w:r w:rsidRPr="00002EC7">
        <w:rPr>
          <w:rFonts w:asciiTheme="majorHAnsi" w:hAnsiTheme="majorHAnsi" w:cstheme="majorHAnsi"/>
          <w:sz w:val="18"/>
          <w:szCs w:val="18"/>
        </w:rPr>
        <w:t>Het appèl is om, in goed overleg tussen zorgaanbieder en gemeente en uiteraard alleen in het geval er reeds een contract is tussen de ontvangende gemeente en de betreffende zorgaanbieder, om zoveel mogelijk voor optie 1 te kiezen. Optie 1 is dat de administratief verhuizende jeugdige onder wordt gebracht in een contract wat er reeds is tussen de ontvangende gemeente en de zorgaanbieder. Dit betekent dat soms de aanbieder een beetje water bij de wijn moet doen en soms de gemeente, maar het biedt zorgcontinuïteit voor de jeugdige en de minste administratieve rompslomp.</w:t>
      </w:r>
    </w:p>
    <w:p w14:paraId="5AA7EF9C" w14:textId="63028E68" w:rsidR="00A813C5" w:rsidRDefault="00A813C5">
      <w:pPr>
        <w:rPr>
          <w:rFonts w:asciiTheme="majorHAnsi" w:hAnsiTheme="majorHAnsi" w:cstheme="majorHAnsi"/>
          <w:sz w:val="18"/>
          <w:szCs w:val="18"/>
        </w:rPr>
      </w:pPr>
      <w:r>
        <w:rPr>
          <w:rFonts w:asciiTheme="majorHAnsi" w:hAnsiTheme="majorHAnsi" w:cstheme="majorHAnsi"/>
          <w:sz w:val="18"/>
          <w:szCs w:val="18"/>
        </w:rPr>
        <w:br w:type="page"/>
      </w:r>
    </w:p>
    <w:p w14:paraId="16C2DD6E" w14:textId="6F0155F2" w:rsidR="00002EC7" w:rsidRPr="00002EC7" w:rsidRDefault="00002EC7" w:rsidP="00002EC7">
      <w:pPr>
        <w:pStyle w:val="Kop3"/>
        <w:numPr>
          <w:ilvl w:val="0"/>
          <w:numId w:val="13"/>
        </w:numPr>
      </w:pPr>
      <w:r w:rsidRPr="00002EC7">
        <w:lastRenderedPageBreak/>
        <w:t>Berichten</w:t>
      </w:r>
    </w:p>
    <w:p w14:paraId="5705C76B" w14:textId="3C780B85" w:rsidR="00002EC7" w:rsidRPr="00002EC7" w:rsidRDefault="00002EC7" w:rsidP="00002EC7">
      <w:pPr>
        <w:rPr>
          <w:rFonts w:asciiTheme="majorHAnsi" w:hAnsiTheme="majorHAnsi" w:cstheme="majorHAnsi"/>
          <w:sz w:val="18"/>
          <w:szCs w:val="18"/>
        </w:rPr>
      </w:pPr>
    </w:p>
    <w:p w14:paraId="56D72CBC" w14:textId="38D572CD" w:rsidR="00002EC7" w:rsidRPr="00002EC7" w:rsidRDefault="00002EC7" w:rsidP="00002EC7">
      <w:pPr>
        <w:pStyle w:val="Lijstalinea"/>
        <w:numPr>
          <w:ilvl w:val="0"/>
          <w:numId w:val="17"/>
        </w:numPr>
        <w:rPr>
          <w:rFonts w:asciiTheme="majorHAnsi" w:hAnsiTheme="majorHAnsi" w:cstheme="majorHAnsi"/>
          <w:sz w:val="18"/>
          <w:szCs w:val="18"/>
        </w:rPr>
      </w:pPr>
      <w:r w:rsidRPr="00002EC7">
        <w:rPr>
          <w:rFonts w:asciiTheme="majorHAnsi" w:hAnsiTheme="majorHAnsi" w:cstheme="majorHAnsi"/>
          <w:sz w:val="18"/>
          <w:szCs w:val="18"/>
        </w:rPr>
        <w:t>Berichtenverkeer: latende gemeente, ontvangende gemeente en zorgaanbieder</w:t>
      </w:r>
    </w:p>
    <w:p w14:paraId="17DC1D0A" w14:textId="58D4BD8A" w:rsidR="00002EC7" w:rsidRPr="00002EC7" w:rsidRDefault="00002EC7" w:rsidP="00002EC7">
      <w:pPr>
        <w:pStyle w:val="Lijstalinea"/>
        <w:numPr>
          <w:ilvl w:val="1"/>
          <w:numId w:val="17"/>
        </w:numPr>
        <w:rPr>
          <w:rFonts w:asciiTheme="majorHAnsi" w:hAnsiTheme="majorHAnsi" w:cstheme="majorHAnsi"/>
          <w:sz w:val="18"/>
          <w:szCs w:val="18"/>
        </w:rPr>
      </w:pPr>
      <w:r w:rsidRPr="00002EC7">
        <w:rPr>
          <w:rFonts w:asciiTheme="majorHAnsi" w:hAnsiTheme="majorHAnsi" w:cstheme="majorHAnsi"/>
          <w:sz w:val="18"/>
          <w:szCs w:val="18"/>
        </w:rPr>
        <w:t xml:space="preserve">Conform de handreiking berichtenverkeer wordt het berichtenverkeer gedaan. Deze handreiking </w:t>
      </w:r>
      <w:r w:rsidR="00A813C5">
        <w:rPr>
          <w:rFonts w:asciiTheme="majorHAnsi" w:hAnsiTheme="majorHAnsi" w:cstheme="majorHAnsi"/>
          <w:sz w:val="18"/>
          <w:szCs w:val="18"/>
        </w:rPr>
        <w:t>bevat</w:t>
      </w:r>
      <w:r w:rsidRPr="00002EC7">
        <w:rPr>
          <w:rFonts w:asciiTheme="majorHAnsi" w:hAnsiTheme="majorHAnsi" w:cstheme="majorHAnsi"/>
          <w:sz w:val="18"/>
          <w:szCs w:val="18"/>
        </w:rPr>
        <w:t xml:space="preserve"> algemene richtlijnen.</w:t>
      </w:r>
    </w:p>
    <w:p w14:paraId="7252BBF5" w14:textId="77777777" w:rsidR="00002EC7" w:rsidRPr="00002EC7" w:rsidRDefault="00002EC7" w:rsidP="00002EC7">
      <w:pPr>
        <w:pStyle w:val="Lijstalinea"/>
        <w:numPr>
          <w:ilvl w:val="1"/>
          <w:numId w:val="17"/>
        </w:numPr>
        <w:rPr>
          <w:rFonts w:asciiTheme="majorHAnsi" w:hAnsiTheme="majorHAnsi" w:cstheme="majorHAnsi"/>
          <w:sz w:val="18"/>
          <w:szCs w:val="18"/>
        </w:rPr>
      </w:pPr>
      <w:r w:rsidRPr="00002EC7">
        <w:rPr>
          <w:rFonts w:asciiTheme="majorHAnsi" w:hAnsiTheme="majorHAnsi" w:cstheme="majorHAnsi"/>
          <w:sz w:val="18"/>
          <w:szCs w:val="18"/>
        </w:rPr>
        <w:t>Op voorhand: Het is nadrukkelijk niet de bedoeling om reeds toewijzingen in te trekken voordat er een nieuwe toewijzing is.</w:t>
      </w:r>
    </w:p>
    <w:p w14:paraId="6B01901A" w14:textId="7D3D2C77" w:rsidR="00002EC7" w:rsidRPr="00002EC7" w:rsidRDefault="00002EC7" w:rsidP="00002EC7">
      <w:pPr>
        <w:pStyle w:val="Lijstalinea"/>
        <w:numPr>
          <w:ilvl w:val="0"/>
          <w:numId w:val="17"/>
        </w:numPr>
        <w:rPr>
          <w:rFonts w:asciiTheme="majorHAnsi" w:hAnsiTheme="majorHAnsi" w:cstheme="majorHAnsi"/>
          <w:sz w:val="18"/>
          <w:szCs w:val="18"/>
        </w:rPr>
      </w:pPr>
      <w:r>
        <w:rPr>
          <w:rFonts w:asciiTheme="majorHAnsi" w:hAnsiTheme="majorHAnsi" w:cstheme="majorHAnsi"/>
          <w:sz w:val="18"/>
          <w:szCs w:val="18"/>
        </w:rPr>
        <w:t>Jeugdige of diens vertegenwoordiger informeren door latende gemeente:</w:t>
      </w:r>
    </w:p>
    <w:p w14:paraId="5A3342CB" w14:textId="77777777" w:rsidR="00002EC7" w:rsidRDefault="00002EC7" w:rsidP="00002EC7">
      <w:pPr>
        <w:pStyle w:val="Lijstalinea"/>
        <w:numPr>
          <w:ilvl w:val="1"/>
          <w:numId w:val="17"/>
        </w:numPr>
        <w:rPr>
          <w:rFonts w:asciiTheme="majorHAnsi" w:hAnsiTheme="majorHAnsi" w:cstheme="majorHAnsi"/>
          <w:sz w:val="18"/>
          <w:szCs w:val="18"/>
        </w:rPr>
      </w:pPr>
      <w:r w:rsidRPr="00002EC7">
        <w:rPr>
          <w:rFonts w:asciiTheme="majorHAnsi" w:hAnsiTheme="majorHAnsi" w:cstheme="majorHAnsi"/>
          <w:sz w:val="18"/>
          <w:szCs w:val="18"/>
        </w:rPr>
        <w:t>De latende gemeente informeert de (vertegenwoordigers van) de ouders.</w:t>
      </w:r>
    </w:p>
    <w:p w14:paraId="36021714" w14:textId="50B8080A" w:rsidR="00002EC7" w:rsidRPr="00002EC7" w:rsidRDefault="00002EC7" w:rsidP="00002EC7">
      <w:pPr>
        <w:pStyle w:val="Lijstalinea"/>
        <w:numPr>
          <w:ilvl w:val="1"/>
          <w:numId w:val="17"/>
        </w:numPr>
        <w:rPr>
          <w:rFonts w:asciiTheme="majorHAnsi" w:hAnsiTheme="majorHAnsi" w:cstheme="majorHAnsi"/>
          <w:sz w:val="18"/>
          <w:szCs w:val="18"/>
        </w:rPr>
      </w:pPr>
      <w:r w:rsidRPr="00002EC7">
        <w:rPr>
          <w:rFonts w:asciiTheme="majorHAnsi" w:hAnsiTheme="majorHAnsi" w:cstheme="majorHAnsi"/>
          <w:sz w:val="18"/>
          <w:szCs w:val="18"/>
        </w:rPr>
        <w:t xml:space="preserve">Een algemene communicatierichtlijn (voor gemeenten en zorgaanbieders) </w:t>
      </w:r>
      <w:r w:rsidR="00A813C5">
        <w:rPr>
          <w:rFonts w:asciiTheme="majorHAnsi" w:hAnsiTheme="majorHAnsi" w:cstheme="majorHAnsi"/>
          <w:sz w:val="18"/>
          <w:szCs w:val="18"/>
        </w:rPr>
        <w:t>is hier te vinden</w:t>
      </w:r>
      <w:r w:rsidRPr="00002EC7">
        <w:rPr>
          <w:rFonts w:asciiTheme="majorHAnsi" w:hAnsiTheme="majorHAnsi" w:cstheme="majorHAnsi"/>
          <w:sz w:val="18"/>
          <w:szCs w:val="18"/>
        </w:rPr>
        <w:t>. Bouwstenen voor voorbeeldbrieven volgen uiterlijk de derde week van oktober.</w:t>
      </w:r>
    </w:p>
    <w:p w14:paraId="093C27D2" w14:textId="179F1C2F" w:rsidR="00002EC7" w:rsidRPr="00002EC7" w:rsidRDefault="00002EC7" w:rsidP="00002EC7">
      <w:pPr>
        <w:pStyle w:val="Lijstalinea"/>
        <w:numPr>
          <w:ilvl w:val="1"/>
          <w:numId w:val="17"/>
        </w:numPr>
        <w:rPr>
          <w:rFonts w:asciiTheme="majorHAnsi" w:hAnsiTheme="majorHAnsi" w:cstheme="majorHAnsi"/>
          <w:sz w:val="18"/>
          <w:szCs w:val="18"/>
        </w:rPr>
      </w:pPr>
      <w:r w:rsidRPr="00002EC7">
        <w:rPr>
          <w:rFonts w:asciiTheme="majorHAnsi" w:hAnsiTheme="majorHAnsi" w:cstheme="majorHAnsi"/>
          <w:sz w:val="18"/>
          <w:szCs w:val="18"/>
        </w:rPr>
        <w:t>Het verzoek is om jeugdigen nu nog niet te informeren</w:t>
      </w:r>
      <w:r w:rsidR="00A813C5">
        <w:rPr>
          <w:rFonts w:asciiTheme="majorHAnsi" w:hAnsiTheme="majorHAnsi" w:cstheme="majorHAnsi"/>
          <w:sz w:val="18"/>
          <w:szCs w:val="18"/>
        </w:rPr>
        <w:t>, totdat zeker is dat de ontvangende gemeente de overdracht heeft geaccepteerd.</w:t>
      </w:r>
    </w:p>
    <w:p w14:paraId="63D056B0" w14:textId="77777777" w:rsidR="00002EC7" w:rsidRPr="00002EC7" w:rsidRDefault="00002EC7" w:rsidP="00002EC7">
      <w:pPr>
        <w:rPr>
          <w:rFonts w:asciiTheme="majorHAnsi" w:hAnsiTheme="majorHAnsi" w:cstheme="majorHAnsi"/>
          <w:sz w:val="18"/>
          <w:szCs w:val="18"/>
        </w:rPr>
      </w:pPr>
    </w:p>
    <w:p w14:paraId="645ED3D1" w14:textId="77777777" w:rsidR="00002EC7" w:rsidRPr="00002EC7" w:rsidRDefault="00002EC7" w:rsidP="00002EC7">
      <w:pPr>
        <w:rPr>
          <w:rFonts w:asciiTheme="majorHAnsi" w:hAnsiTheme="majorHAnsi" w:cstheme="majorHAnsi"/>
          <w:sz w:val="18"/>
          <w:szCs w:val="18"/>
        </w:rPr>
      </w:pPr>
    </w:p>
    <w:sectPr w:rsidR="00002EC7" w:rsidRPr="00002EC7" w:rsidSect="00E8543C">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7F8D" w14:textId="77777777" w:rsidR="00CB7E48" w:rsidRDefault="00CB7E48" w:rsidP="002D67F5">
      <w:r>
        <w:separator/>
      </w:r>
    </w:p>
  </w:endnote>
  <w:endnote w:type="continuationSeparator" w:id="0">
    <w:p w14:paraId="2E6FE273" w14:textId="77777777" w:rsidR="00CB7E48" w:rsidRDefault="00CB7E48" w:rsidP="002D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panose1 w:val="020B0503020202020204"/>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7181912"/>
      <w:docPartObj>
        <w:docPartGallery w:val="Page Numbers (Bottom of Page)"/>
        <w:docPartUnique/>
      </w:docPartObj>
    </w:sdtPr>
    <w:sdtEndPr>
      <w:rPr>
        <w:rStyle w:val="Paginanummer"/>
      </w:rPr>
    </w:sdtEndPr>
    <w:sdtContent>
      <w:p w14:paraId="5FD382FB" w14:textId="5C68813B" w:rsidR="008419F8" w:rsidRDefault="008419F8" w:rsidP="004E0A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839E357" w14:textId="77777777" w:rsidR="008419F8" w:rsidRDefault="008419F8" w:rsidP="008419F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30870485"/>
      <w:docPartObj>
        <w:docPartGallery w:val="Page Numbers (Bottom of Page)"/>
        <w:docPartUnique/>
      </w:docPartObj>
    </w:sdtPr>
    <w:sdtEndPr>
      <w:rPr>
        <w:rStyle w:val="Paginanummer"/>
      </w:rPr>
    </w:sdtEndPr>
    <w:sdtContent>
      <w:p w14:paraId="0A503629" w14:textId="19FA9D7D" w:rsidR="008419F8" w:rsidRDefault="008419F8" w:rsidP="004E0A3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10790F1" w14:textId="77777777" w:rsidR="008419F8" w:rsidRDefault="008419F8" w:rsidP="008419F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C68F" w14:textId="77777777" w:rsidR="00CB7E48" w:rsidRDefault="00CB7E48" w:rsidP="002D67F5">
      <w:r>
        <w:separator/>
      </w:r>
    </w:p>
  </w:footnote>
  <w:footnote w:type="continuationSeparator" w:id="0">
    <w:p w14:paraId="0071BFD2" w14:textId="77777777" w:rsidR="00CB7E48" w:rsidRDefault="00CB7E48" w:rsidP="002D67F5">
      <w:r>
        <w:continuationSeparator/>
      </w:r>
    </w:p>
  </w:footnote>
  <w:footnote w:id="1">
    <w:p w14:paraId="26EBECE0" w14:textId="7458F894" w:rsidR="002D67F5" w:rsidRDefault="002D67F5">
      <w:pPr>
        <w:pStyle w:val="Voetnoottekst"/>
      </w:pPr>
      <w:r>
        <w:rPr>
          <w:rStyle w:val="Voetnootmarkering"/>
        </w:rPr>
        <w:footnoteRef/>
      </w:r>
      <w:r>
        <w:t xml:space="preserve"> LET OP: Het gaat hier om het recht van de jeugdige, NIET om de zorgtoewijzing. Zie ook het memo beschikken &amp; toewijzen in de groep wet wijziging woonplaatsbeginsel op www.i-sociaaldomein.nl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478"/>
    <w:multiLevelType w:val="hybridMultilevel"/>
    <w:tmpl w:val="D5909634"/>
    <w:lvl w:ilvl="0" w:tplc="C7521A5E">
      <w:start w:val="7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5054D"/>
    <w:multiLevelType w:val="hybridMultilevel"/>
    <w:tmpl w:val="CEFAF5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4829C6"/>
    <w:multiLevelType w:val="multilevel"/>
    <w:tmpl w:val="788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66A3"/>
    <w:multiLevelType w:val="hybridMultilevel"/>
    <w:tmpl w:val="7F7082CA"/>
    <w:lvl w:ilvl="0" w:tplc="C7521A5E">
      <w:start w:val="70"/>
      <w:numFmt w:val="bullet"/>
      <w:lvlText w:val="-"/>
      <w:lvlJc w:val="left"/>
      <w:pPr>
        <w:ind w:left="1068" w:hanging="360"/>
      </w:pPr>
      <w:rPr>
        <w:rFonts w:ascii="Univers" w:eastAsia="Times New Roman" w:hAnsi="Univers" w:cs="Times New Roman"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E0E150B"/>
    <w:multiLevelType w:val="hybridMultilevel"/>
    <w:tmpl w:val="D29E8236"/>
    <w:lvl w:ilvl="0" w:tplc="C7521A5E">
      <w:start w:val="7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115B63"/>
    <w:multiLevelType w:val="multilevel"/>
    <w:tmpl w:val="71C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D135F"/>
    <w:multiLevelType w:val="multilevel"/>
    <w:tmpl w:val="BD0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62F90"/>
    <w:multiLevelType w:val="multilevel"/>
    <w:tmpl w:val="E30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11A9A"/>
    <w:multiLevelType w:val="multilevel"/>
    <w:tmpl w:val="8C8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26CE5"/>
    <w:multiLevelType w:val="hybridMultilevel"/>
    <w:tmpl w:val="001ED964"/>
    <w:lvl w:ilvl="0" w:tplc="C7521A5E">
      <w:start w:val="7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FD5B82"/>
    <w:multiLevelType w:val="hybridMultilevel"/>
    <w:tmpl w:val="AEA6B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503422"/>
    <w:multiLevelType w:val="multilevel"/>
    <w:tmpl w:val="704A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E539E"/>
    <w:multiLevelType w:val="hybridMultilevel"/>
    <w:tmpl w:val="5D6A1F8E"/>
    <w:lvl w:ilvl="0" w:tplc="C7521A5E">
      <w:start w:val="7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FD463C"/>
    <w:multiLevelType w:val="hybridMultilevel"/>
    <w:tmpl w:val="39F6E102"/>
    <w:lvl w:ilvl="0" w:tplc="C7521A5E">
      <w:start w:val="7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183469"/>
    <w:multiLevelType w:val="hybridMultilevel"/>
    <w:tmpl w:val="D4B82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9D6F61"/>
    <w:multiLevelType w:val="multilevel"/>
    <w:tmpl w:val="4380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1325F"/>
    <w:multiLevelType w:val="hybridMultilevel"/>
    <w:tmpl w:val="5DBEBA58"/>
    <w:lvl w:ilvl="0" w:tplc="C7521A5E">
      <w:start w:val="7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1"/>
  </w:num>
  <w:num w:numId="5">
    <w:abstractNumId w:val="5"/>
  </w:num>
  <w:num w:numId="6">
    <w:abstractNumId w:val="2"/>
  </w:num>
  <w:num w:numId="7">
    <w:abstractNumId w:val="7"/>
  </w:num>
  <w:num w:numId="8">
    <w:abstractNumId w:val="8"/>
  </w:num>
  <w:num w:numId="9">
    <w:abstractNumId w:val="6"/>
  </w:num>
  <w:num w:numId="10">
    <w:abstractNumId w:val="11"/>
  </w:num>
  <w:num w:numId="11">
    <w:abstractNumId w:val="3"/>
  </w:num>
  <w:num w:numId="12">
    <w:abstractNumId w:val="0"/>
  </w:num>
  <w:num w:numId="13">
    <w:abstractNumId w:val="14"/>
  </w:num>
  <w:num w:numId="14">
    <w:abstractNumId w:val="12"/>
  </w:num>
  <w:num w:numId="15">
    <w:abstractNumId w:val="9"/>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3E"/>
    <w:rsid w:val="00002EC7"/>
    <w:rsid w:val="001E6AC7"/>
    <w:rsid w:val="00226A0E"/>
    <w:rsid w:val="002D67F5"/>
    <w:rsid w:val="00725838"/>
    <w:rsid w:val="007B22CA"/>
    <w:rsid w:val="0083667E"/>
    <w:rsid w:val="008419F8"/>
    <w:rsid w:val="008C2C3E"/>
    <w:rsid w:val="00986F5D"/>
    <w:rsid w:val="00A813C5"/>
    <w:rsid w:val="00CB7E48"/>
    <w:rsid w:val="00E8543C"/>
    <w:rsid w:val="00F45B2F"/>
    <w:rsid w:val="00FD4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2840E2"/>
  <w15:chartTrackingRefBased/>
  <w15:docId w15:val="{B9344E65-4A1B-2D46-88EF-099B7268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F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86F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86F5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C2C3E"/>
    <w:pPr>
      <w:spacing w:before="100" w:beforeAutospacing="1" w:after="100" w:afterAutospacing="1"/>
    </w:pPr>
    <w:rPr>
      <w:rFonts w:ascii="Times New Roman" w:eastAsia="Times New Roman" w:hAnsi="Times New Roman" w:cs="Times New Roman"/>
      <w:lang w:eastAsia="nl-NL"/>
    </w:rPr>
  </w:style>
  <w:style w:type="paragraph" w:customStyle="1" w:styleId="li">
    <w:name w:val="li"/>
    <w:basedOn w:val="Standaard"/>
    <w:rsid w:val="00F45B2F"/>
    <w:pPr>
      <w:spacing w:before="100" w:beforeAutospacing="1" w:after="100" w:afterAutospacing="1"/>
    </w:pPr>
    <w:rPr>
      <w:rFonts w:ascii="Times New Roman" w:eastAsia="Times New Roman" w:hAnsi="Times New Roman" w:cs="Times New Roman"/>
      <w:lang w:eastAsia="nl-NL"/>
    </w:rPr>
  </w:style>
  <w:style w:type="paragraph" w:customStyle="1" w:styleId="labeled">
    <w:name w:val="labeled"/>
    <w:basedOn w:val="Standaard"/>
    <w:rsid w:val="00F45B2F"/>
    <w:pPr>
      <w:spacing w:before="100" w:beforeAutospacing="1" w:after="100" w:afterAutospacing="1"/>
    </w:pPr>
    <w:rPr>
      <w:rFonts w:ascii="Times New Roman" w:eastAsia="Times New Roman" w:hAnsi="Times New Roman" w:cs="Times New Roman"/>
      <w:lang w:eastAsia="nl-NL"/>
    </w:rPr>
  </w:style>
  <w:style w:type="character" w:styleId="Nadruk">
    <w:name w:val="Emphasis"/>
    <w:basedOn w:val="Standaardalinea-lettertype"/>
    <w:uiPriority w:val="20"/>
    <w:qFormat/>
    <w:rsid w:val="00F45B2F"/>
    <w:rPr>
      <w:i/>
      <w:iCs/>
    </w:rPr>
  </w:style>
  <w:style w:type="character" w:customStyle="1" w:styleId="ol">
    <w:name w:val="ol"/>
    <w:basedOn w:val="Standaardalinea-lettertype"/>
    <w:rsid w:val="00F45B2F"/>
  </w:style>
  <w:style w:type="character" w:customStyle="1" w:styleId="apple-converted-space">
    <w:name w:val="apple-converted-space"/>
    <w:basedOn w:val="Standaardalinea-lettertype"/>
    <w:rsid w:val="00F45B2F"/>
  </w:style>
  <w:style w:type="paragraph" w:styleId="Voetnoottekst">
    <w:name w:val="footnote text"/>
    <w:basedOn w:val="Standaard"/>
    <w:link w:val="VoetnoottekstChar"/>
    <w:uiPriority w:val="99"/>
    <w:semiHidden/>
    <w:unhideWhenUsed/>
    <w:rsid w:val="002D67F5"/>
    <w:rPr>
      <w:sz w:val="20"/>
      <w:szCs w:val="20"/>
    </w:rPr>
  </w:style>
  <w:style w:type="character" w:customStyle="1" w:styleId="VoetnoottekstChar">
    <w:name w:val="Voetnoottekst Char"/>
    <w:basedOn w:val="Standaardalinea-lettertype"/>
    <w:link w:val="Voetnoottekst"/>
    <w:uiPriority w:val="99"/>
    <w:semiHidden/>
    <w:rsid w:val="002D67F5"/>
    <w:rPr>
      <w:sz w:val="20"/>
      <w:szCs w:val="20"/>
    </w:rPr>
  </w:style>
  <w:style w:type="character" w:styleId="Voetnootmarkering">
    <w:name w:val="footnote reference"/>
    <w:basedOn w:val="Standaardalinea-lettertype"/>
    <w:uiPriority w:val="99"/>
    <w:semiHidden/>
    <w:unhideWhenUsed/>
    <w:rsid w:val="002D67F5"/>
    <w:rPr>
      <w:vertAlign w:val="superscript"/>
    </w:rPr>
  </w:style>
  <w:style w:type="paragraph" w:styleId="Eindnoottekst">
    <w:name w:val="endnote text"/>
    <w:basedOn w:val="Standaard"/>
    <w:link w:val="EindnoottekstChar"/>
    <w:uiPriority w:val="99"/>
    <w:semiHidden/>
    <w:unhideWhenUsed/>
    <w:rsid w:val="00725838"/>
    <w:rPr>
      <w:sz w:val="20"/>
      <w:szCs w:val="20"/>
    </w:rPr>
  </w:style>
  <w:style w:type="character" w:customStyle="1" w:styleId="EindnoottekstChar">
    <w:name w:val="Eindnoottekst Char"/>
    <w:basedOn w:val="Standaardalinea-lettertype"/>
    <w:link w:val="Eindnoottekst"/>
    <w:uiPriority w:val="99"/>
    <w:semiHidden/>
    <w:rsid w:val="00725838"/>
    <w:rPr>
      <w:sz w:val="20"/>
      <w:szCs w:val="20"/>
    </w:rPr>
  </w:style>
  <w:style w:type="character" w:styleId="Eindnootmarkering">
    <w:name w:val="endnote reference"/>
    <w:basedOn w:val="Standaardalinea-lettertype"/>
    <w:uiPriority w:val="99"/>
    <w:semiHidden/>
    <w:unhideWhenUsed/>
    <w:rsid w:val="00725838"/>
    <w:rPr>
      <w:vertAlign w:val="superscript"/>
    </w:rPr>
  </w:style>
  <w:style w:type="character" w:customStyle="1" w:styleId="Kop1Char">
    <w:name w:val="Kop 1 Char"/>
    <w:basedOn w:val="Standaardalinea-lettertype"/>
    <w:link w:val="Kop1"/>
    <w:uiPriority w:val="9"/>
    <w:rsid w:val="00986F5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86F5D"/>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86F5D"/>
    <w:rPr>
      <w:rFonts w:asciiTheme="majorHAnsi" w:eastAsiaTheme="majorEastAsia" w:hAnsiTheme="majorHAnsi" w:cstheme="majorBidi"/>
      <w:color w:val="1F3763" w:themeColor="accent1" w:themeShade="7F"/>
    </w:rPr>
  </w:style>
  <w:style w:type="paragraph" w:customStyle="1" w:styleId="public-draftstyledefault-unorderedlistitem">
    <w:name w:val="public-draftstyledefault-unorderedlistitem"/>
    <w:basedOn w:val="Standaard"/>
    <w:rsid w:val="00986F5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86F5D"/>
    <w:rPr>
      <w:b/>
      <w:bCs/>
    </w:rPr>
  </w:style>
  <w:style w:type="paragraph" w:styleId="Lijstalinea">
    <w:name w:val="List Paragraph"/>
    <w:basedOn w:val="Standaard"/>
    <w:uiPriority w:val="34"/>
    <w:qFormat/>
    <w:rsid w:val="00986F5D"/>
    <w:pPr>
      <w:ind w:left="720"/>
      <w:contextualSpacing/>
    </w:pPr>
  </w:style>
  <w:style w:type="character" w:styleId="Hyperlink">
    <w:name w:val="Hyperlink"/>
    <w:basedOn w:val="Standaardalinea-lettertype"/>
    <w:uiPriority w:val="99"/>
    <w:unhideWhenUsed/>
    <w:rsid w:val="00002EC7"/>
    <w:rPr>
      <w:color w:val="0000FF"/>
      <w:u w:val="single"/>
    </w:rPr>
  </w:style>
  <w:style w:type="paragraph" w:styleId="Voettekst">
    <w:name w:val="footer"/>
    <w:basedOn w:val="Standaard"/>
    <w:link w:val="VoettekstChar"/>
    <w:uiPriority w:val="99"/>
    <w:unhideWhenUsed/>
    <w:rsid w:val="008419F8"/>
    <w:pPr>
      <w:tabs>
        <w:tab w:val="center" w:pos="4536"/>
        <w:tab w:val="right" w:pos="9072"/>
      </w:tabs>
    </w:pPr>
  </w:style>
  <w:style w:type="character" w:customStyle="1" w:styleId="VoettekstChar">
    <w:name w:val="Voettekst Char"/>
    <w:basedOn w:val="Standaardalinea-lettertype"/>
    <w:link w:val="Voettekst"/>
    <w:uiPriority w:val="99"/>
    <w:rsid w:val="008419F8"/>
  </w:style>
  <w:style w:type="character" w:styleId="Paginanummer">
    <w:name w:val="page number"/>
    <w:basedOn w:val="Standaardalinea-lettertype"/>
    <w:uiPriority w:val="99"/>
    <w:semiHidden/>
    <w:unhideWhenUsed/>
    <w:rsid w:val="0084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169">
      <w:bodyDiv w:val="1"/>
      <w:marLeft w:val="0"/>
      <w:marRight w:val="0"/>
      <w:marTop w:val="0"/>
      <w:marBottom w:val="0"/>
      <w:divBdr>
        <w:top w:val="none" w:sz="0" w:space="0" w:color="auto"/>
        <w:left w:val="none" w:sz="0" w:space="0" w:color="auto"/>
        <w:bottom w:val="none" w:sz="0" w:space="0" w:color="auto"/>
        <w:right w:val="none" w:sz="0" w:space="0" w:color="auto"/>
      </w:divBdr>
    </w:div>
    <w:div w:id="372074522">
      <w:bodyDiv w:val="1"/>
      <w:marLeft w:val="0"/>
      <w:marRight w:val="0"/>
      <w:marTop w:val="0"/>
      <w:marBottom w:val="0"/>
      <w:divBdr>
        <w:top w:val="none" w:sz="0" w:space="0" w:color="auto"/>
        <w:left w:val="none" w:sz="0" w:space="0" w:color="auto"/>
        <w:bottom w:val="none" w:sz="0" w:space="0" w:color="auto"/>
        <w:right w:val="none" w:sz="0" w:space="0" w:color="auto"/>
      </w:divBdr>
      <w:divsChild>
        <w:div w:id="52777987">
          <w:marLeft w:val="0"/>
          <w:marRight w:val="0"/>
          <w:marTop w:val="0"/>
          <w:marBottom w:val="0"/>
          <w:divBdr>
            <w:top w:val="none" w:sz="0" w:space="0" w:color="auto"/>
            <w:left w:val="none" w:sz="0" w:space="0" w:color="auto"/>
            <w:bottom w:val="none" w:sz="0" w:space="0" w:color="auto"/>
            <w:right w:val="none" w:sz="0" w:space="0" w:color="auto"/>
          </w:divBdr>
          <w:divsChild>
            <w:div w:id="1779636306">
              <w:marLeft w:val="0"/>
              <w:marRight w:val="0"/>
              <w:marTop w:val="0"/>
              <w:marBottom w:val="0"/>
              <w:divBdr>
                <w:top w:val="none" w:sz="0" w:space="0" w:color="auto"/>
                <w:left w:val="none" w:sz="0" w:space="0" w:color="auto"/>
                <w:bottom w:val="none" w:sz="0" w:space="0" w:color="auto"/>
                <w:right w:val="none" w:sz="0" w:space="0" w:color="auto"/>
              </w:divBdr>
            </w:div>
          </w:divsChild>
        </w:div>
        <w:div w:id="883760663">
          <w:marLeft w:val="0"/>
          <w:marRight w:val="0"/>
          <w:marTop w:val="0"/>
          <w:marBottom w:val="0"/>
          <w:divBdr>
            <w:top w:val="none" w:sz="0" w:space="0" w:color="auto"/>
            <w:left w:val="none" w:sz="0" w:space="0" w:color="auto"/>
            <w:bottom w:val="none" w:sz="0" w:space="0" w:color="auto"/>
            <w:right w:val="none" w:sz="0" w:space="0" w:color="auto"/>
          </w:divBdr>
        </w:div>
        <w:div w:id="2072269467">
          <w:marLeft w:val="0"/>
          <w:marRight w:val="0"/>
          <w:marTop w:val="0"/>
          <w:marBottom w:val="0"/>
          <w:divBdr>
            <w:top w:val="none" w:sz="0" w:space="0" w:color="auto"/>
            <w:left w:val="none" w:sz="0" w:space="0" w:color="auto"/>
            <w:bottom w:val="none" w:sz="0" w:space="0" w:color="auto"/>
            <w:right w:val="none" w:sz="0" w:space="0" w:color="auto"/>
          </w:divBdr>
        </w:div>
        <w:div w:id="471484732">
          <w:marLeft w:val="0"/>
          <w:marRight w:val="0"/>
          <w:marTop w:val="0"/>
          <w:marBottom w:val="0"/>
          <w:divBdr>
            <w:top w:val="none" w:sz="0" w:space="0" w:color="auto"/>
            <w:left w:val="none" w:sz="0" w:space="0" w:color="auto"/>
            <w:bottom w:val="none" w:sz="0" w:space="0" w:color="auto"/>
            <w:right w:val="none" w:sz="0" w:space="0" w:color="auto"/>
          </w:divBdr>
        </w:div>
      </w:divsChild>
    </w:div>
    <w:div w:id="475225474">
      <w:bodyDiv w:val="1"/>
      <w:marLeft w:val="0"/>
      <w:marRight w:val="0"/>
      <w:marTop w:val="0"/>
      <w:marBottom w:val="0"/>
      <w:divBdr>
        <w:top w:val="none" w:sz="0" w:space="0" w:color="auto"/>
        <w:left w:val="none" w:sz="0" w:space="0" w:color="auto"/>
        <w:bottom w:val="none" w:sz="0" w:space="0" w:color="auto"/>
        <w:right w:val="none" w:sz="0" w:space="0" w:color="auto"/>
      </w:divBdr>
      <w:divsChild>
        <w:div w:id="1820030931">
          <w:marLeft w:val="0"/>
          <w:marRight w:val="0"/>
          <w:marTop w:val="0"/>
          <w:marBottom w:val="0"/>
          <w:divBdr>
            <w:top w:val="none" w:sz="0" w:space="0" w:color="auto"/>
            <w:left w:val="none" w:sz="0" w:space="0" w:color="auto"/>
            <w:bottom w:val="none" w:sz="0" w:space="0" w:color="auto"/>
            <w:right w:val="none" w:sz="0" w:space="0" w:color="auto"/>
          </w:divBdr>
        </w:div>
        <w:div w:id="2104109814">
          <w:marLeft w:val="0"/>
          <w:marRight w:val="0"/>
          <w:marTop w:val="0"/>
          <w:marBottom w:val="0"/>
          <w:divBdr>
            <w:top w:val="none" w:sz="0" w:space="0" w:color="auto"/>
            <w:left w:val="none" w:sz="0" w:space="0" w:color="auto"/>
            <w:bottom w:val="none" w:sz="0" w:space="0" w:color="auto"/>
            <w:right w:val="none" w:sz="0" w:space="0" w:color="auto"/>
          </w:divBdr>
        </w:div>
        <w:div w:id="1022627461">
          <w:marLeft w:val="0"/>
          <w:marRight w:val="0"/>
          <w:marTop w:val="0"/>
          <w:marBottom w:val="0"/>
          <w:divBdr>
            <w:top w:val="none" w:sz="0" w:space="0" w:color="auto"/>
            <w:left w:val="none" w:sz="0" w:space="0" w:color="auto"/>
            <w:bottom w:val="none" w:sz="0" w:space="0" w:color="auto"/>
            <w:right w:val="none" w:sz="0" w:space="0" w:color="auto"/>
          </w:divBdr>
        </w:div>
        <w:div w:id="471413491">
          <w:marLeft w:val="0"/>
          <w:marRight w:val="0"/>
          <w:marTop w:val="0"/>
          <w:marBottom w:val="0"/>
          <w:divBdr>
            <w:top w:val="none" w:sz="0" w:space="0" w:color="auto"/>
            <w:left w:val="none" w:sz="0" w:space="0" w:color="auto"/>
            <w:bottom w:val="none" w:sz="0" w:space="0" w:color="auto"/>
            <w:right w:val="none" w:sz="0" w:space="0" w:color="auto"/>
          </w:divBdr>
        </w:div>
      </w:divsChild>
    </w:div>
    <w:div w:id="1055737935">
      <w:bodyDiv w:val="1"/>
      <w:marLeft w:val="0"/>
      <w:marRight w:val="0"/>
      <w:marTop w:val="0"/>
      <w:marBottom w:val="0"/>
      <w:divBdr>
        <w:top w:val="none" w:sz="0" w:space="0" w:color="auto"/>
        <w:left w:val="none" w:sz="0" w:space="0" w:color="auto"/>
        <w:bottom w:val="none" w:sz="0" w:space="0" w:color="auto"/>
        <w:right w:val="none" w:sz="0" w:space="0" w:color="auto"/>
      </w:divBdr>
      <w:divsChild>
        <w:div w:id="183979268">
          <w:marLeft w:val="0"/>
          <w:marRight w:val="0"/>
          <w:marTop w:val="0"/>
          <w:marBottom w:val="0"/>
          <w:divBdr>
            <w:top w:val="none" w:sz="0" w:space="0" w:color="auto"/>
            <w:left w:val="none" w:sz="0" w:space="0" w:color="auto"/>
            <w:bottom w:val="none" w:sz="0" w:space="0" w:color="auto"/>
            <w:right w:val="none" w:sz="0" w:space="0" w:color="auto"/>
          </w:divBdr>
        </w:div>
        <w:div w:id="2004236084">
          <w:marLeft w:val="0"/>
          <w:marRight w:val="0"/>
          <w:marTop w:val="0"/>
          <w:marBottom w:val="0"/>
          <w:divBdr>
            <w:top w:val="none" w:sz="0" w:space="0" w:color="auto"/>
            <w:left w:val="none" w:sz="0" w:space="0" w:color="auto"/>
            <w:bottom w:val="none" w:sz="0" w:space="0" w:color="auto"/>
            <w:right w:val="none" w:sz="0" w:space="0" w:color="auto"/>
          </w:divBdr>
        </w:div>
        <w:div w:id="1435976628">
          <w:marLeft w:val="0"/>
          <w:marRight w:val="0"/>
          <w:marTop w:val="0"/>
          <w:marBottom w:val="0"/>
          <w:divBdr>
            <w:top w:val="none" w:sz="0" w:space="0" w:color="auto"/>
            <w:left w:val="none" w:sz="0" w:space="0" w:color="auto"/>
            <w:bottom w:val="none" w:sz="0" w:space="0" w:color="auto"/>
            <w:right w:val="none" w:sz="0" w:space="0" w:color="auto"/>
          </w:divBdr>
        </w:div>
        <w:div w:id="1873179468">
          <w:marLeft w:val="0"/>
          <w:marRight w:val="0"/>
          <w:marTop w:val="0"/>
          <w:marBottom w:val="0"/>
          <w:divBdr>
            <w:top w:val="none" w:sz="0" w:space="0" w:color="auto"/>
            <w:left w:val="none" w:sz="0" w:space="0" w:color="auto"/>
            <w:bottom w:val="none" w:sz="0" w:space="0" w:color="auto"/>
            <w:right w:val="none" w:sz="0" w:space="0" w:color="auto"/>
          </w:divBdr>
        </w:div>
        <w:div w:id="1017928845">
          <w:marLeft w:val="0"/>
          <w:marRight w:val="0"/>
          <w:marTop w:val="0"/>
          <w:marBottom w:val="0"/>
          <w:divBdr>
            <w:top w:val="none" w:sz="0" w:space="0" w:color="auto"/>
            <w:left w:val="none" w:sz="0" w:space="0" w:color="auto"/>
            <w:bottom w:val="none" w:sz="0" w:space="0" w:color="auto"/>
            <w:right w:val="none" w:sz="0" w:space="0" w:color="auto"/>
          </w:divBdr>
        </w:div>
        <w:div w:id="784277524">
          <w:marLeft w:val="0"/>
          <w:marRight w:val="0"/>
          <w:marTop w:val="0"/>
          <w:marBottom w:val="0"/>
          <w:divBdr>
            <w:top w:val="none" w:sz="0" w:space="0" w:color="auto"/>
            <w:left w:val="none" w:sz="0" w:space="0" w:color="auto"/>
            <w:bottom w:val="none" w:sz="0" w:space="0" w:color="auto"/>
            <w:right w:val="none" w:sz="0" w:space="0" w:color="auto"/>
          </w:divBdr>
        </w:div>
      </w:divsChild>
    </w:div>
    <w:div w:id="1617519950">
      <w:bodyDiv w:val="1"/>
      <w:marLeft w:val="0"/>
      <w:marRight w:val="0"/>
      <w:marTop w:val="0"/>
      <w:marBottom w:val="0"/>
      <w:divBdr>
        <w:top w:val="none" w:sz="0" w:space="0" w:color="auto"/>
        <w:left w:val="none" w:sz="0" w:space="0" w:color="auto"/>
        <w:bottom w:val="none" w:sz="0" w:space="0" w:color="auto"/>
        <w:right w:val="none" w:sz="0" w:space="0" w:color="auto"/>
      </w:divBdr>
      <w:divsChild>
        <w:div w:id="1740983165">
          <w:marLeft w:val="0"/>
          <w:marRight w:val="0"/>
          <w:marTop w:val="0"/>
          <w:marBottom w:val="0"/>
          <w:divBdr>
            <w:top w:val="none" w:sz="0" w:space="0" w:color="auto"/>
            <w:left w:val="none" w:sz="0" w:space="0" w:color="auto"/>
            <w:bottom w:val="none" w:sz="0" w:space="0" w:color="auto"/>
            <w:right w:val="none" w:sz="0" w:space="0" w:color="auto"/>
          </w:divBdr>
        </w:div>
        <w:div w:id="587081489">
          <w:marLeft w:val="0"/>
          <w:marRight w:val="0"/>
          <w:marTop w:val="0"/>
          <w:marBottom w:val="0"/>
          <w:divBdr>
            <w:top w:val="none" w:sz="0" w:space="0" w:color="auto"/>
            <w:left w:val="none" w:sz="0" w:space="0" w:color="auto"/>
            <w:bottom w:val="none" w:sz="0" w:space="0" w:color="auto"/>
            <w:right w:val="none" w:sz="0" w:space="0" w:color="auto"/>
          </w:divBdr>
        </w:div>
        <w:div w:id="1377580968">
          <w:marLeft w:val="0"/>
          <w:marRight w:val="0"/>
          <w:marTop w:val="0"/>
          <w:marBottom w:val="0"/>
          <w:divBdr>
            <w:top w:val="none" w:sz="0" w:space="0" w:color="auto"/>
            <w:left w:val="none" w:sz="0" w:space="0" w:color="auto"/>
            <w:bottom w:val="none" w:sz="0" w:space="0" w:color="auto"/>
            <w:right w:val="none" w:sz="0" w:space="0" w:color="auto"/>
          </w:divBdr>
        </w:div>
        <w:div w:id="2003312051">
          <w:marLeft w:val="0"/>
          <w:marRight w:val="0"/>
          <w:marTop w:val="0"/>
          <w:marBottom w:val="0"/>
          <w:divBdr>
            <w:top w:val="none" w:sz="0" w:space="0" w:color="auto"/>
            <w:left w:val="none" w:sz="0" w:space="0" w:color="auto"/>
            <w:bottom w:val="none" w:sz="0" w:space="0" w:color="auto"/>
            <w:right w:val="none" w:sz="0" w:space="0" w:color="auto"/>
          </w:divBdr>
          <w:divsChild>
            <w:div w:id="1404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1359">
      <w:bodyDiv w:val="1"/>
      <w:marLeft w:val="0"/>
      <w:marRight w:val="0"/>
      <w:marTop w:val="0"/>
      <w:marBottom w:val="0"/>
      <w:divBdr>
        <w:top w:val="none" w:sz="0" w:space="0" w:color="auto"/>
        <w:left w:val="none" w:sz="0" w:space="0" w:color="auto"/>
        <w:bottom w:val="none" w:sz="0" w:space="0" w:color="auto"/>
        <w:right w:val="none" w:sz="0" w:space="0" w:color="auto"/>
      </w:divBdr>
      <w:divsChild>
        <w:div w:id="594633655">
          <w:marLeft w:val="0"/>
          <w:marRight w:val="0"/>
          <w:marTop w:val="0"/>
          <w:marBottom w:val="0"/>
          <w:divBdr>
            <w:top w:val="none" w:sz="0" w:space="0" w:color="auto"/>
            <w:left w:val="none" w:sz="0" w:space="0" w:color="auto"/>
            <w:bottom w:val="none" w:sz="0" w:space="0" w:color="auto"/>
            <w:right w:val="none" w:sz="0" w:space="0" w:color="auto"/>
          </w:divBdr>
          <w:divsChild>
            <w:div w:id="643435632">
              <w:marLeft w:val="0"/>
              <w:marRight w:val="0"/>
              <w:marTop w:val="0"/>
              <w:marBottom w:val="0"/>
              <w:divBdr>
                <w:top w:val="none" w:sz="0" w:space="0" w:color="auto"/>
                <w:left w:val="none" w:sz="0" w:space="0" w:color="auto"/>
                <w:bottom w:val="none" w:sz="0" w:space="0" w:color="auto"/>
                <w:right w:val="none" w:sz="0" w:space="0" w:color="auto"/>
              </w:divBdr>
              <w:divsChild>
                <w:div w:id="17216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4471">
      <w:bodyDiv w:val="1"/>
      <w:marLeft w:val="0"/>
      <w:marRight w:val="0"/>
      <w:marTop w:val="0"/>
      <w:marBottom w:val="0"/>
      <w:divBdr>
        <w:top w:val="none" w:sz="0" w:space="0" w:color="auto"/>
        <w:left w:val="none" w:sz="0" w:space="0" w:color="auto"/>
        <w:bottom w:val="none" w:sz="0" w:space="0" w:color="auto"/>
        <w:right w:val="none" w:sz="0" w:space="0" w:color="auto"/>
      </w:divBdr>
      <w:divsChild>
        <w:div w:id="257954684">
          <w:marLeft w:val="0"/>
          <w:marRight w:val="0"/>
          <w:marTop w:val="0"/>
          <w:marBottom w:val="0"/>
          <w:divBdr>
            <w:top w:val="none" w:sz="0" w:space="0" w:color="auto"/>
            <w:left w:val="none" w:sz="0" w:space="0" w:color="auto"/>
            <w:bottom w:val="none" w:sz="0" w:space="0" w:color="auto"/>
            <w:right w:val="none" w:sz="0" w:space="0" w:color="auto"/>
          </w:divBdr>
        </w:div>
        <w:div w:id="39656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ciaaldomein.nl/groups/view/002da398-769b-463e-9fab-90ab27c6d50f/groep-woonplaatsbeginsel-jeugdwet/files/c888455a-4803-4ab1-9fc1-a2b6394dcf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AD7E-7B82-C642-A6A0-1ABAD454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1169</Words>
  <Characters>6435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Heringa</dc:creator>
  <cp:keywords/>
  <dc:description/>
  <cp:lastModifiedBy>Truus Vernhout</cp:lastModifiedBy>
  <cp:revision>3</cp:revision>
  <dcterms:created xsi:type="dcterms:W3CDTF">2021-10-06T12:59:00Z</dcterms:created>
  <dcterms:modified xsi:type="dcterms:W3CDTF">2021-10-13T07:35:00Z</dcterms:modified>
</cp:coreProperties>
</file>