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6459" w14:textId="5F1F0322" w:rsidR="00272A4B" w:rsidRDefault="006E5657" w:rsidP="00F14E98">
      <w:pPr>
        <w:jc w:val="center"/>
        <w:rPr>
          <w:b/>
          <w:bCs/>
        </w:rPr>
      </w:pPr>
      <w:r>
        <w:rPr>
          <w:b/>
          <w:bCs/>
        </w:rPr>
        <w:t>Toelichting</w:t>
      </w:r>
      <w:r w:rsidR="00406366">
        <w:rPr>
          <w:b/>
          <w:bCs/>
        </w:rPr>
        <w:t xml:space="preserve"> op de </w:t>
      </w:r>
    </w:p>
    <w:p w14:paraId="0956809E" w14:textId="21379758" w:rsidR="00A15987" w:rsidRDefault="00406366" w:rsidP="00583E76">
      <w:pPr>
        <w:jc w:val="center"/>
        <w:rPr>
          <w:b/>
          <w:bCs/>
        </w:rPr>
      </w:pPr>
      <w:r>
        <w:rPr>
          <w:b/>
          <w:bCs/>
        </w:rPr>
        <w:t>i</w:t>
      </w:r>
      <w:r w:rsidR="00A15987">
        <w:rPr>
          <w:b/>
          <w:bCs/>
        </w:rPr>
        <w:t>nkoopdocument</w:t>
      </w:r>
      <w:r>
        <w:rPr>
          <w:b/>
          <w:bCs/>
        </w:rPr>
        <w:t>en</w:t>
      </w:r>
    </w:p>
    <w:p w14:paraId="167B5EDF" w14:textId="77777777" w:rsidR="00583E76" w:rsidRPr="00583E76" w:rsidRDefault="00583E76" w:rsidP="00583E76">
      <w:pPr>
        <w:jc w:val="center"/>
        <w:rPr>
          <w:b/>
          <w:bCs/>
        </w:rPr>
      </w:pPr>
    </w:p>
    <w:p w14:paraId="2401C018" w14:textId="5C9B7F45" w:rsidR="002C3AEE" w:rsidRDefault="00BD2276" w:rsidP="00583E76">
      <w:pPr>
        <w:jc w:val="center"/>
      </w:pPr>
      <w:r>
        <w:t>Individuele voorzieningen</w:t>
      </w:r>
    </w:p>
    <w:p w14:paraId="3951D380" w14:textId="2D501AEE" w:rsidR="00583E76" w:rsidRDefault="00BD2276" w:rsidP="00583E76">
      <w:pPr>
        <w:jc w:val="center"/>
      </w:pPr>
      <w:r>
        <w:t>Jeugdhulp</w:t>
      </w:r>
    </w:p>
    <w:p w14:paraId="132B9EA2" w14:textId="77777777" w:rsidR="00583E76" w:rsidRDefault="00583E76" w:rsidP="00583E76">
      <w:pPr>
        <w:jc w:val="center"/>
      </w:pPr>
    </w:p>
    <w:p w14:paraId="52CEDA70" w14:textId="109A5CFD" w:rsidR="00583E76" w:rsidRDefault="00583E76" w:rsidP="00F14E98">
      <w:pPr>
        <w:jc w:val="center"/>
      </w:pPr>
    </w:p>
    <w:p w14:paraId="3EAD754C" w14:textId="77777777" w:rsidR="00583E76" w:rsidRDefault="00583E76" w:rsidP="00583E76">
      <w:pPr>
        <w:jc w:val="center"/>
      </w:pPr>
    </w:p>
    <w:p w14:paraId="77559A2C" w14:textId="77777777" w:rsidR="00583E76" w:rsidRDefault="00583E76" w:rsidP="00583E76"/>
    <w:p w14:paraId="2A08792E" w14:textId="77777777" w:rsidR="00583E76" w:rsidRDefault="00583E76" w:rsidP="00583E76"/>
    <w:p w14:paraId="221DA278" w14:textId="77777777" w:rsidR="00583E76" w:rsidRDefault="00583E76" w:rsidP="00583E76"/>
    <w:p w14:paraId="65EE9761" w14:textId="77777777" w:rsidR="00583E76" w:rsidRDefault="00583E76" w:rsidP="00583E76"/>
    <w:p w14:paraId="5E47771F" w14:textId="77777777" w:rsidR="00583E76" w:rsidRDefault="00583E76" w:rsidP="00583E76"/>
    <w:p w14:paraId="76B1CFAD" w14:textId="77777777" w:rsidR="00583E76" w:rsidRDefault="00583E76" w:rsidP="00583E76"/>
    <w:p w14:paraId="1E7923E0" w14:textId="77777777" w:rsidR="00583E76" w:rsidRDefault="00583E76" w:rsidP="00583E76"/>
    <w:p w14:paraId="2861FDF3" w14:textId="77777777" w:rsidR="00583E76" w:rsidRDefault="00583E76" w:rsidP="00583E76"/>
    <w:p w14:paraId="5258283F" w14:textId="77777777" w:rsidR="00583E76" w:rsidRDefault="00583E76" w:rsidP="00583E76"/>
    <w:p w14:paraId="1B0CD1FB" w14:textId="77777777" w:rsidR="00583E76" w:rsidRDefault="00583E76" w:rsidP="00583E76"/>
    <w:p w14:paraId="55E03C89" w14:textId="77777777" w:rsidR="00583E76" w:rsidRDefault="00583E76" w:rsidP="00583E76"/>
    <w:p w14:paraId="167F3002" w14:textId="77777777" w:rsidR="00583E76" w:rsidRDefault="00583E76" w:rsidP="00583E76"/>
    <w:p w14:paraId="28618735" w14:textId="77777777" w:rsidR="00583E76" w:rsidRDefault="00583E76" w:rsidP="00583E76"/>
    <w:p w14:paraId="3F681B82" w14:textId="77777777" w:rsidR="00583E76" w:rsidRDefault="00583E76" w:rsidP="00583E76"/>
    <w:p w14:paraId="17F4214C" w14:textId="77777777" w:rsidR="00583E76" w:rsidRDefault="00583E76" w:rsidP="00583E76"/>
    <w:p w14:paraId="0BAE16A3" w14:textId="77777777" w:rsidR="00583E76" w:rsidRDefault="00583E76" w:rsidP="00583E76"/>
    <w:p w14:paraId="596249A4" w14:textId="77777777" w:rsidR="00272A4B" w:rsidRDefault="00272A4B" w:rsidP="00583E76"/>
    <w:p w14:paraId="3D216B74" w14:textId="77777777" w:rsidR="00272A4B" w:rsidRDefault="00272A4B" w:rsidP="00583E76"/>
    <w:p w14:paraId="73065706" w14:textId="77777777" w:rsidR="00272A4B" w:rsidRDefault="00272A4B" w:rsidP="00583E76"/>
    <w:p w14:paraId="657EA9FC" w14:textId="77777777" w:rsidR="00272A4B" w:rsidRDefault="00272A4B" w:rsidP="00583E76"/>
    <w:p w14:paraId="4ED58A28" w14:textId="77777777" w:rsidR="00272A4B" w:rsidRDefault="00272A4B" w:rsidP="00583E76"/>
    <w:p w14:paraId="3F020685" w14:textId="77777777" w:rsidR="00272A4B" w:rsidRDefault="00272A4B" w:rsidP="00583E76"/>
    <w:p w14:paraId="4625DD64" w14:textId="77777777" w:rsidR="00272A4B" w:rsidRDefault="00272A4B" w:rsidP="00583E76"/>
    <w:p w14:paraId="00FA04BF" w14:textId="77777777" w:rsidR="00272A4B" w:rsidRDefault="00272A4B" w:rsidP="00583E76"/>
    <w:p w14:paraId="6EE331DF" w14:textId="77777777" w:rsidR="00272A4B" w:rsidRDefault="00272A4B" w:rsidP="00583E76"/>
    <w:p w14:paraId="3869C2F4" w14:textId="77777777" w:rsidR="00272A4B" w:rsidRDefault="00272A4B" w:rsidP="00583E76"/>
    <w:p w14:paraId="6564D52B" w14:textId="77777777" w:rsidR="00272A4B" w:rsidRDefault="00272A4B" w:rsidP="00583E76"/>
    <w:p w14:paraId="4BD3814F" w14:textId="77777777" w:rsidR="00272A4B" w:rsidRDefault="00272A4B" w:rsidP="00583E76"/>
    <w:p w14:paraId="0A5046C7" w14:textId="77777777" w:rsidR="00272A4B" w:rsidRDefault="00272A4B" w:rsidP="00583E76"/>
    <w:p w14:paraId="32A42935" w14:textId="77777777" w:rsidR="00583E76" w:rsidRDefault="00583E76" w:rsidP="00583E76">
      <w:r>
        <w:t>Versiebeheer:</w:t>
      </w:r>
    </w:p>
    <w:tbl>
      <w:tblPr>
        <w:tblStyle w:val="Tabelraster"/>
        <w:tblW w:w="0" w:type="auto"/>
        <w:tblLook w:val="04A0" w:firstRow="1" w:lastRow="0" w:firstColumn="1" w:lastColumn="0" w:noHBand="0" w:noVBand="1"/>
      </w:tblPr>
      <w:tblGrid>
        <w:gridCol w:w="747"/>
        <w:gridCol w:w="1641"/>
        <w:gridCol w:w="1860"/>
        <w:gridCol w:w="4814"/>
      </w:tblGrid>
      <w:tr w:rsidR="00BA71B6" w14:paraId="6FBBB129" w14:textId="77777777" w:rsidTr="00AD51EE">
        <w:tc>
          <w:tcPr>
            <w:tcW w:w="747" w:type="dxa"/>
          </w:tcPr>
          <w:p w14:paraId="6C261202" w14:textId="3B9398EB" w:rsidR="00BA71B6" w:rsidRDefault="00BA71B6" w:rsidP="00AD51EE">
            <w:r>
              <w:t>1.4</w:t>
            </w:r>
          </w:p>
        </w:tc>
        <w:tc>
          <w:tcPr>
            <w:tcW w:w="1641" w:type="dxa"/>
          </w:tcPr>
          <w:p w14:paraId="0B8DC4E0" w14:textId="11E82769" w:rsidR="00BA71B6" w:rsidRDefault="0032665A" w:rsidP="00AD51EE">
            <w:r>
              <w:t xml:space="preserve">Oktober </w:t>
            </w:r>
            <w:r w:rsidR="00BA71B6">
              <w:t>2025</w:t>
            </w:r>
          </w:p>
        </w:tc>
        <w:tc>
          <w:tcPr>
            <w:tcW w:w="1860" w:type="dxa"/>
          </w:tcPr>
          <w:p w14:paraId="58C67973" w14:textId="37D1E99D" w:rsidR="00BA71B6" w:rsidRDefault="00BA71B6" w:rsidP="00AD51EE">
            <w:r>
              <w:t>Ketenbureau</w:t>
            </w:r>
          </w:p>
        </w:tc>
        <w:tc>
          <w:tcPr>
            <w:tcW w:w="4814" w:type="dxa"/>
          </w:tcPr>
          <w:p w14:paraId="512E13D5" w14:textId="6D16CBC7" w:rsidR="00BA71B6" w:rsidRPr="479EDB7B" w:rsidRDefault="00BA71B6" w:rsidP="00AD51EE">
            <w:pPr>
              <w:rPr>
                <w:rFonts w:cs="Times New Roman"/>
              </w:rPr>
            </w:pPr>
            <w:r>
              <w:rPr>
                <w:rFonts w:cs="Times New Roman"/>
              </w:rPr>
              <w:t>Taal en verbeteringen</w:t>
            </w:r>
          </w:p>
        </w:tc>
      </w:tr>
      <w:tr w:rsidR="007668ED" w14:paraId="45995E49" w14:textId="77777777" w:rsidTr="00AD51EE">
        <w:tc>
          <w:tcPr>
            <w:tcW w:w="747" w:type="dxa"/>
          </w:tcPr>
          <w:p w14:paraId="47C7043E" w14:textId="77777777" w:rsidR="007668ED" w:rsidRDefault="007668ED" w:rsidP="00AD51EE">
            <w:r>
              <w:t>1.3</w:t>
            </w:r>
          </w:p>
        </w:tc>
        <w:tc>
          <w:tcPr>
            <w:tcW w:w="1641" w:type="dxa"/>
          </w:tcPr>
          <w:p w14:paraId="38FAAA6C" w14:textId="77777777" w:rsidR="007668ED" w:rsidRDefault="007668ED" w:rsidP="00AD51EE">
            <w:r>
              <w:t>November 2024</w:t>
            </w:r>
          </w:p>
        </w:tc>
        <w:tc>
          <w:tcPr>
            <w:tcW w:w="1860" w:type="dxa"/>
          </w:tcPr>
          <w:p w14:paraId="0368BA4B" w14:textId="77777777" w:rsidR="007668ED" w:rsidRDefault="007668ED" w:rsidP="00AD51EE">
            <w:r>
              <w:t>Ketenbureau</w:t>
            </w:r>
          </w:p>
        </w:tc>
        <w:tc>
          <w:tcPr>
            <w:tcW w:w="4814" w:type="dxa"/>
          </w:tcPr>
          <w:p w14:paraId="63BF868B" w14:textId="77777777" w:rsidR="007668ED" w:rsidRDefault="007668ED" w:rsidP="00AD51EE">
            <w:r w:rsidRPr="479EDB7B">
              <w:rPr>
                <w:rFonts w:cs="Times New Roman"/>
              </w:rPr>
              <w:t>Doorvoeren grammaticale wijzigingen en tekstconformiteit met CSJ, wijziging n.a.v. jurisprudentie inzake geschillenbeslechting en nieuw Model Algemene Inkoopvoorwaarden VNG.</w:t>
            </w:r>
          </w:p>
        </w:tc>
      </w:tr>
      <w:tr w:rsidR="00583E76" w14:paraId="653FC4BD" w14:textId="77777777" w:rsidTr="0030063C">
        <w:tc>
          <w:tcPr>
            <w:tcW w:w="747" w:type="dxa"/>
          </w:tcPr>
          <w:p w14:paraId="3FFC3C12" w14:textId="104AD12C" w:rsidR="00583E76" w:rsidRDefault="002C6417" w:rsidP="0030063C">
            <w:r>
              <w:t>1.2</w:t>
            </w:r>
          </w:p>
        </w:tc>
        <w:tc>
          <w:tcPr>
            <w:tcW w:w="1641" w:type="dxa"/>
          </w:tcPr>
          <w:p w14:paraId="2F413326" w14:textId="6CB5DFDC" w:rsidR="00583E76" w:rsidRDefault="008D318B" w:rsidP="0030063C">
            <w:r>
              <w:t>J</w:t>
            </w:r>
            <w:r w:rsidR="009F5DB6">
              <w:t>uni</w:t>
            </w:r>
            <w:r w:rsidR="00BD2276">
              <w:t xml:space="preserve"> </w:t>
            </w:r>
            <w:r w:rsidR="00272A4B">
              <w:t>2024</w:t>
            </w:r>
          </w:p>
          <w:p w14:paraId="4A994951" w14:textId="5F945B53" w:rsidR="00272A4B" w:rsidRDefault="00272A4B" w:rsidP="0030063C"/>
        </w:tc>
        <w:tc>
          <w:tcPr>
            <w:tcW w:w="1860" w:type="dxa"/>
          </w:tcPr>
          <w:p w14:paraId="759E8CE7" w14:textId="77777777" w:rsidR="00583E76" w:rsidRDefault="00583E76" w:rsidP="0030063C">
            <w:r>
              <w:t>Ketenbureau</w:t>
            </w:r>
          </w:p>
        </w:tc>
        <w:tc>
          <w:tcPr>
            <w:tcW w:w="4814" w:type="dxa"/>
          </w:tcPr>
          <w:p w14:paraId="5E906A02" w14:textId="4C744236" w:rsidR="00583E76" w:rsidRDefault="00BD2276" w:rsidP="0030063C">
            <w:r>
              <w:t>Omzetting toelichtingen naar één toelichting voor alle inkoopdocumenten</w:t>
            </w:r>
          </w:p>
        </w:tc>
      </w:tr>
    </w:tbl>
    <w:p w14:paraId="71AFBE30" w14:textId="15F35A85" w:rsidR="00F33627" w:rsidRDefault="00F33627"/>
    <w:p w14:paraId="5A8637DF" w14:textId="77777777" w:rsidR="00583E76" w:rsidRDefault="00583E76">
      <w:pPr>
        <w:sectPr w:rsidR="00583E76" w:rsidSect="0025720C">
          <w:footerReference w:type="even" r:id="rId12"/>
          <w:footerReference w:type="default" r:id="rId13"/>
          <w:pgSz w:w="11906" w:h="16838"/>
          <w:pgMar w:top="1417" w:right="1417" w:bottom="1417" w:left="1417" w:header="708" w:footer="708" w:gutter="0"/>
          <w:cols w:space="708"/>
          <w:docGrid w:linePitch="360"/>
        </w:sectPr>
      </w:pPr>
    </w:p>
    <w:p w14:paraId="33E45B10" w14:textId="6CE1E723" w:rsidR="00583E76" w:rsidRPr="00583E76" w:rsidRDefault="00583E76" w:rsidP="003148EF">
      <w:pPr>
        <w:pStyle w:val="Kop1"/>
      </w:pPr>
      <w:bookmarkStart w:id="0" w:name="_Toc164352773"/>
      <w:bookmarkStart w:id="1" w:name="_Toc166836630"/>
      <w:bookmarkStart w:id="2" w:name="_Toc168388060"/>
      <w:bookmarkStart w:id="3" w:name="_Toc183078719"/>
      <w:bookmarkStart w:id="4" w:name="_Toc183772350"/>
      <w:bookmarkStart w:id="5" w:name="_Toc211287415"/>
      <w:r w:rsidRPr="00583E76">
        <w:lastRenderedPageBreak/>
        <w:t>Inhoudsopgave</w:t>
      </w:r>
      <w:bookmarkEnd w:id="0"/>
      <w:bookmarkEnd w:id="1"/>
      <w:bookmarkEnd w:id="2"/>
      <w:bookmarkEnd w:id="3"/>
      <w:bookmarkEnd w:id="4"/>
      <w:bookmarkEnd w:id="5"/>
    </w:p>
    <w:p w14:paraId="0B31E128" w14:textId="584E8361" w:rsidR="0032665A" w:rsidRDefault="007A24E0">
      <w:pPr>
        <w:pStyle w:val="Inhopg1"/>
        <w:rPr>
          <w:rFonts w:asciiTheme="minorHAnsi" w:eastAsiaTheme="minorEastAsia" w:hAnsiTheme="minorHAnsi"/>
          <w:noProof/>
          <w:kern w:val="2"/>
          <w:lang w:eastAsia="nl-NL"/>
          <w14:ligatures w14:val="standardContextual"/>
        </w:rPr>
      </w:pPr>
      <w:r w:rsidRPr="009B138D">
        <w:rPr>
          <w:rFonts w:cs="Times New Roman"/>
        </w:rPr>
        <w:fldChar w:fldCharType="begin"/>
      </w:r>
      <w:r w:rsidRPr="009B138D">
        <w:rPr>
          <w:rFonts w:cs="Times New Roman"/>
        </w:rPr>
        <w:instrText xml:space="preserve"> TOC \o "1-4" \h \z \u </w:instrText>
      </w:r>
      <w:r w:rsidRPr="009B138D">
        <w:rPr>
          <w:rFonts w:cs="Times New Roman"/>
        </w:rPr>
        <w:fldChar w:fldCharType="separate"/>
      </w:r>
      <w:hyperlink w:anchor="_Toc211287415" w:history="1">
        <w:r w:rsidR="0032665A" w:rsidRPr="005353E5">
          <w:rPr>
            <w:rStyle w:val="Hyperlink"/>
            <w:noProof/>
          </w:rPr>
          <w:t>Inhoudsopgave</w:t>
        </w:r>
        <w:r w:rsidR="0032665A">
          <w:rPr>
            <w:noProof/>
            <w:webHidden/>
          </w:rPr>
          <w:tab/>
        </w:r>
        <w:r w:rsidR="0032665A">
          <w:rPr>
            <w:noProof/>
            <w:webHidden/>
          </w:rPr>
          <w:fldChar w:fldCharType="begin"/>
        </w:r>
        <w:r w:rsidR="0032665A">
          <w:rPr>
            <w:noProof/>
            <w:webHidden/>
          </w:rPr>
          <w:instrText xml:space="preserve"> PAGEREF _Toc211287415 \h </w:instrText>
        </w:r>
        <w:r w:rsidR="0032665A">
          <w:rPr>
            <w:noProof/>
            <w:webHidden/>
          </w:rPr>
        </w:r>
        <w:r w:rsidR="0032665A">
          <w:rPr>
            <w:noProof/>
            <w:webHidden/>
          </w:rPr>
          <w:fldChar w:fldCharType="separate"/>
        </w:r>
        <w:r w:rsidR="0032665A">
          <w:rPr>
            <w:noProof/>
            <w:webHidden/>
          </w:rPr>
          <w:t>2</w:t>
        </w:r>
        <w:r w:rsidR="0032665A">
          <w:rPr>
            <w:noProof/>
            <w:webHidden/>
          </w:rPr>
          <w:fldChar w:fldCharType="end"/>
        </w:r>
      </w:hyperlink>
    </w:p>
    <w:p w14:paraId="13976160" w14:textId="0E5B5F94" w:rsidR="0032665A" w:rsidRDefault="0032665A">
      <w:pPr>
        <w:pStyle w:val="Inhopg1"/>
        <w:rPr>
          <w:rFonts w:asciiTheme="minorHAnsi" w:eastAsiaTheme="minorEastAsia" w:hAnsiTheme="minorHAnsi"/>
          <w:noProof/>
          <w:kern w:val="2"/>
          <w:lang w:eastAsia="nl-NL"/>
          <w14:ligatures w14:val="standardContextual"/>
        </w:rPr>
      </w:pPr>
      <w:hyperlink w:anchor="_Toc211287416" w:history="1">
        <w:r w:rsidRPr="005353E5">
          <w:rPr>
            <w:rStyle w:val="Hyperlink"/>
            <w:noProof/>
          </w:rPr>
          <w:t>Inleiding</w:t>
        </w:r>
        <w:r>
          <w:rPr>
            <w:noProof/>
            <w:webHidden/>
          </w:rPr>
          <w:tab/>
        </w:r>
        <w:r>
          <w:rPr>
            <w:noProof/>
            <w:webHidden/>
          </w:rPr>
          <w:fldChar w:fldCharType="begin"/>
        </w:r>
        <w:r>
          <w:rPr>
            <w:noProof/>
            <w:webHidden/>
          </w:rPr>
          <w:instrText xml:space="preserve"> PAGEREF _Toc211287416 \h </w:instrText>
        </w:r>
        <w:r>
          <w:rPr>
            <w:noProof/>
            <w:webHidden/>
          </w:rPr>
        </w:r>
        <w:r>
          <w:rPr>
            <w:noProof/>
            <w:webHidden/>
          </w:rPr>
          <w:fldChar w:fldCharType="separate"/>
        </w:r>
        <w:r>
          <w:rPr>
            <w:noProof/>
            <w:webHidden/>
          </w:rPr>
          <w:t>3</w:t>
        </w:r>
        <w:r>
          <w:rPr>
            <w:noProof/>
            <w:webHidden/>
          </w:rPr>
          <w:fldChar w:fldCharType="end"/>
        </w:r>
      </w:hyperlink>
    </w:p>
    <w:p w14:paraId="317F48F0" w14:textId="4127E343" w:rsidR="0032665A" w:rsidRDefault="0032665A">
      <w:pPr>
        <w:pStyle w:val="Inhopg1"/>
        <w:rPr>
          <w:rFonts w:asciiTheme="minorHAnsi" w:eastAsiaTheme="minorEastAsia" w:hAnsiTheme="minorHAnsi"/>
          <w:noProof/>
          <w:kern w:val="2"/>
          <w:lang w:eastAsia="nl-NL"/>
          <w14:ligatures w14:val="standardContextual"/>
        </w:rPr>
      </w:pPr>
      <w:hyperlink w:anchor="_Toc211287417" w:history="1">
        <w:r w:rsidRPr="005353E5">
          <w:rPr>
            <w:rStyle w:val="Hyperlink"/>
            <w:noProof/>
          </w:rPr>
          <w:t>Inkoopdocument</w:t>
        </w:r>
        <w:r>
          <w:rPr>
            <w:noProof/>
            <w:webHidden/>
          </w:rPr>
          <w:tab/>
        </w:r>
        <w:r>
          <w:rPr>
            <w:noProof/>
            <w:webHidden/>
          </w:rPr>
          <w:fldChar w:fldCharType="begin"/>
        </w:r>
        <w:r>
          <w:rPr>
            <w:noProof/>
            <w:webHidden/>
          </w:rPr>
          <w:instrText xml:space="preserve"> PAGEREF _Toc211287417 \h </w:instrText>
        </w:r>
        <w:r>
          <w:rPr>
            <w:noProof/>
            <w:webHidden/>
          </w:rPr>
        </w:r>
        <w:r>
          <w:rPr>
            <w:noProof/>
            <w:webHidden/>
          </w:rPr>
          <w:fldChar w:fldCharType="separate"/>
        </w:r>
        <w:r>
          <w:rPr>
            <w:noProof/>
            <w:webHidden/>
          </w:rPr>
          <w:t>4</w:t>
        </w:r>
        <w:r>
          <w:rPr>
            <w:noProof/>
            <w:webHidden/>
          </w:rPr>
          <w:fldChar w:fldCharType="end"/>
        </w:r>
      </w:hyperlink>
    </w:p>
    <w:p w14:paraId="7B1DE757" w14:textId="518EF516" w:rsidR="0032665A" w:rsidRDefault="0032665A">
      <w:pPr>
        <w:pStyle w:val="Inhopg1"/>
        <w:rPr>
          <w:rFonts w:asciiTheme="minorHAnsi" w:eastAsiaTheme="minorEastAsia" w:hAnsiTheme="minorHAnsi"/>
          <w:noProof/>
          <w:kern w:val="2"/>
          <w:lang w:eastAsia="nl-NL"/>
          <w14:ligatures w14:val="standardContextual"/>
        </w:rPr>
      </w:pPr>
      <w:hyperlink w:anchor="_Toc211287418" w:history="1">
        <w:r w:rsidRPr="005353E5">
          <w:rPr>
            <w:rStyle w:val="Hyperlink"/>
            <w:noProof/>
          </w:rPr>
          <w:t>Inkopende organisatie</w:t>
        </w:r>
        <w:r>
          <w:rPr>
            <w:noProof/>
            <w:webHidden/>
          </w:rPr>
          <w:tab/>
        </w:r>
        <w:r>
          <w:rPr>
            <w:noProof/>
            <w:webHidden/>
          </w:rPr>
          <w:fldChar w:fldCharType="begin"/>
        </w:r>
        <w:r>
          <w:rPr>
            <w:noProof/>
            <w:webHidden/>
          </w:rPr>
          <w:instrText xml:space="preserve"> PAGEREF _Toc211287418 \h </w:instrText>
        </w:r>
        <w:r>
          <w:rPr>
            <w:noProof/>
            <w:webHidden/>
          </w:rPr>
        </w:r>
        <w:r>
          <w:rPr>
            <w:noProof/>
            <w:webHidden/>
          </w:rPr>
          <w:fldChar w:fldCharType="separate"/>
        </w:r>
        <w:r>
          <w:rPr>
            <w:noProof/>
            <w:webHidden/>
          </w:rPr>
          <w:t>4</w:t>
        </w:r>
        <w:r>
          <w:rPr>
            <w:noProof/>
            <w:webHidden/>
          </w:rPr>
          <w:fldChar w:fldCharType="end"/>
        </w:r>
      </w:hyperlink>
    </w:p>
    <w:p w14:paraId="4540F1BC" w14:textId="37426D0C" w:rsidR="0032665A" w:rsidRDefault="0032665A">
      <w:pPr>
        <w:pStyle w:val="Inhopg1"/>
        <w:rPr>
          <w:rFonts w:asciiTheme="minorHAnsi" w:eastAsiaTheme="minorEastAsia" w:hAnsiTheme="minorHAnsi"/>
          <w:noProof/>
          <w:kern w:val="2"/>
          <w:lang w:eastAsia="nl-NL"/>
          <w14:ligatures w14:val="standardContextual"/>
        </w:rPr>
      </w:pPr>
      <w:hyperlink w:anchor="_Toc211287419" w:history="1">
        <w:r w:rsidRPr="005353E5">
          <w:rPr>
            <w:rStyle w:val="Hyperlink"/>
            <w:noProof/>
          </w:rPr>
          <w:t>Beschrijving opdracht</w:t>
        </w:r>
        <w:r>
          <w:rPr>
            <w:noProof/>
            <w:webHidden/>
          </w:rPr>
          <w:tab/>
        </w:r>
        <w:r>
          <w:rPr>
            <w:noProof/>
            <w:webHidden/>
          </w:rPr>
          <w:fldChar w:fldCharType="begin"/>
        </w:r>
        <w:r>
          <w:rPr>
            <w:noProof/>
            <w:webHidden/>
          </w:rPr>
          <w:instrText xml:space="preserve"> PAGEREF _Toc211287419 \h </w:instrText>
        </w:r>
        <w:r>
          <w:rPr>
            <w:noProof/>
            <w:webHidden/>
          </w:rPr>
        </w:r>
        <w:r>
          <w:rPr>
            <w:noProof/>
            <w:webHidden/>
          </w:rPr>
          <w:fldChar w:fldCharType="separate"/>
        </w:r>
        <w:r>
          <w:rPr>
            <w:noProof/>
            <w:webHidden/>
          </w:rPr>
          <w:t>5</w:t>
        </w:r>
        <w:r>
          <w:rPr>
            <w:noProof/>
            <w:webHidden/>
          </w:rPr>
          <w:fldChar w:fldCharType="end"/>
        </w:r>
      </w:hyperlink>
    </w:p>
    <w:p w14:paraId="6786A052" w14:textId="5D12D48B" w:rsidR="0032665A" w:rsidRDefault="0032665A">
      <w:pPr>
        <w:pStyle w:val="Inhopg1"/>
        <w:rPr>
          <w:rFonts w:asciiTheme="minorHAnsi" w:eastAsiaTheme="minorEastAsia" w:hAnsiTheme="minorHAnsi"/>
          <w:noProof/>
          <w:kern w:val="2"/>
          <w:lang w:eastAsia="nl-NL"/>
          <w14:ligatures w14:val="standardContextual"/>
        </w:rPr>
      </w:pPr>
      <w:hyperlink w:anchor="_Toc211287420" w:history="1">
        <w:r w:rsidRPr="005353E5">
          <w:rPr>
            <w:rStyle w:val="Hyperlink"/>
            <w:rFonts w:cs="Times New Roman"/>
            <w:noProof/>
          </w:rPr>
          <w:t>Voorwaarden inkoopprocedure</w:t>
        </w:r>
        <w:r>
          <w:rPr>
            <w:noProof/>
            <w:webHidden/>
          </w:rPr>
          <w:tab/>
        </w:r>
        <w:r>
          <w:rPr>
            <w:noProof/>
            <w:webHidden/>
          </w:rPr>
          <w:fldChar w:fldCharType="begin"/>
        </w:r>
        <w:r>
          <w:rPr>
            <w:noProof/>
            <w:webHidden/>
          </w:rPr>
          <w:instrText xml:space="preserve"> PAGEREF _Toc211287420 \h </w:instrText>
        </w:r>
        <w:r>
          <w:rPr>
            <w:noProof/>
            <w:webHidden/>
          </w:rPr>
        </w:r>
        <w:r>
          <w:rPr>
            <w:noProof/>
            <w:webHidden/>
          </w:rPr>
          <w:fldChar w:fldCharType="separate"/>
        </w:r>
        <w:r>
          <w:rPr>
            <w:noProof/>
            <w:webHidden/>
          </w:rPr>
          <w:t>6</w:t>
        </w:r>
        <w:r>
          <w:rPr>
            <w:noProof/>
            <w:webHidden/>
          </w:rPr>
          <w:fldChar w:fldCharType="end"/>
        </w:r>
      </w:hyperlink>
    </w:p>
    <w:p w14:paraId="32C160A0" w14:textId="1D2896E6" w:rsidR="0032665A" w:rsidRDefault="0032665A">
      <w:pPr>
        <w:pStyle w:val="Inhopg1"/>
        <w:rPr>
          <w:rFonts w:asciiTheme="minorHAnsi" w:eastAsiaTheme="minorEastAsia" w:hAnsiTheme="minorHAnsi"/>
          <w:noProof/>
          <w:kern w:val="2"/>
          <w:lang w:eastAsia="nl-NL"/>
          <w14:ligatures w14:val="standardContextual"/>
        </w:rPr>
      </w:pPr>
      <w:hyperlink w:anchor="_Toc211287421" w:history="1">
        <w:r w:rsidRPr="005353E5">
          <w:rPr>
            <w:rStyle w:val="Hyperlink"/>
            <w:noProof/>
          </w:rPr>
          <w:t>Gunningscriteria</w:t>
        </w:r>
        <w:r>
          <w:rPr>
            <w:noProof/>
            <w:webHidden/>
          </w:rPr>
          <w:tab/>
        </w:r>
        <w:r>
          <w:rPr>
            <w:noProof/>
            <w:webHidden/>
          </w:rPr>
          <w:fldChar w:fldCharType="begin"/>
        </w:r>
        <w:r>
          <w:rPr>
            <w:noProof/>
            <w:webHidden/>
          </w:rPr>
          <w:instrText xml:space="preserve"> PAGEREF _Toc211287421 \h </w:instrText>
        </w:r>
        <w:r>
          <w:rPr>
            <w:noProof/>
            <w:webHidden/>
          </w:rPr>
        </w:r>
        <w:r>
          <w:rPr>
            <w:noProof/>
            <w:webHidden/>
          </w:rPr>
          <w:fldChar w:fldCharType="separate"/>
        </w:r>
        <w:r>
          <w:rPr>
            <w:noProof/>
            <w:webHidden/>
          </w:rPr>
          <w:t>6</w:t>
        </w:r>
        <w:r>
          <w:rPr>
            <w:noProof/>
            <w:webHidden/>
          </w:rPr>
          <w:fldChar w:fldCharType="end"/>
        </w:r>
      </w:hyperlink>
    </w:p>
    <w:p w14:paraId="3FA4B71D" w14:textId="431153DA" w:rsidR="0032665A" w:rsidRDefault="0032665A">
      <w:pPr>
        <w:pStyle w:val="Inhopg1"/>
        <w:rPr>
          <w:rFonts w:asciiTheme="minorHAnsi" w:eastAsiaTheme="minorEastAsia" w:hAnsiTheme="minorHAnsi"/>
          <w:noProof/>
          <w:kern w:val="2"/>
          <w:lang w:eastAsia="nl-NL"/>
          <w14:ligatures w14:val="standardContextual"/>
        </w:rPr>
      </w:pPr>
      <w:hyperlink w:anchor="_Toc211287422" w:history="1">
        <w:r w:rsidRPr="005353E5">
          <w:rPr>
            <w:rStyle w:val="Hyperlink"/>
            <w:rFonts w:cs="Times New Roman"/>
            <w:noProof/>
          </w:rPr>
          <w:t>Procedure voor aanmelding en beoordeling</w:t>
        </w:r>
        <w:r>
          <w:rPr>
            <w:noProof/>
            <w:webHidden/>
          </w:rPr>
          <w:tab/>
        </w:r>
        <w:r>
          <w:rPr>
            <w:noProof/>
            <w:webHidden/>
          </w:rPr>
          <w:fldChar w:fldCharType="begin"/>
        </w:r>
        <w:r>
          <w:rPr>
            <w:noProof/>
            <w:webHidden/>
          </w:rPr>
          <w:instrText xml:space="preserve"> PAGEREF _Toc211287422 \h </w:instrText>
        </w:r>
        <w:r>
          <w:rPr>
            <w:noProof/>
            <w:webHidden/>
          </w:rPr>
        </w:r>
        <w:r>
          <w:rPr>
            <w:noProof/>
            <w:webHidden/>
          </w:rPr>
          <w:fldChar w:fldCharType="separate"/>
        </w:r>
        <w:r>
          <w:rPr>
            <w:noProof/>
            <w:webHidden/>
          </w:rPr>
          <w:t>7</w:t>
        </w:r>
        <w:r>
          <w:rPr>
            <w:noProof/>
            <w:webHidden/>
          </w:rPr>
          <w:fldChar w:fldCharType="end"/>
        </w:r>
      </w:hyperlink>
    </w:p>
    <w:p w14:paraId="55C54584" w14:textId="2D1196F9" w:rsidR="00113832" w:rsidRDefault="007A24E0">
      <w:r w:rsidRPr="009B138D">
        <w:rPr>
          <w:rFonts w:cs="Times New Roman"/>
        </w:rPr>
        <w:fldChar w:fldCharType="end"/>
      </w:r>
    </w:p>
    <w:p w14:paraId="2D14784B" w14:textId="4375ADA6" w:rsidR="00583E76" w:rsidRDefault="00583E76">
      <w:pPr>
        <w:sectPr w:rsidR="00583E76" w:rsidSect="0025720C">
          <w:pgSz w:w="11906" w:h="16838"/>
          <w:pgMar w:top="1417" w:right="1417" w:bottom="1417" w:left="1417" w:header="708" w:footer="708" w:gutter="0"/>
          <w:cols w:space="708"/>
          <w:docGrid w:linePitch="360"/>
        </w:sectPr>
      </w:pPr>
    </w:p>
    <w:p w14:paraId="517E88AA" w14:textId="6CB9F426" w:rsidR="00583E76" w:rsidRDefault="00272A4B" w:rsidP="003148EF">
      <w:pPr>
        <w:pStyle w:val="Kop1"/>
      </w:pPr>
      <w:bookmarkStart w:id="6" w:name="_Toc168388061"/>
      <w:bookmarkStart w:id="7" w:name="_Toc211287416"/>
      <w:r>
        <w:lastRenderedPageBreak/>
        <w:t>Inleiding</w:t>
      </w:r>
      <w:bookmarkEnd w:id="6"/>
      <w:bookmarkEnd w:id="7"/>
    </w:p>
    <w:p w14:paraId="67F8989C" w14:textId="77777777" w:rsidR="00272A4B" w:rsidRDefault="00272A4B"/>
    <w:p w14:paraId="6E94D203" w14:textId="77777777" w:rsidR="007F1AE9" w:rsidRPr="007F1AE9" w:rsidRDefault="007F1AE9" w:rsidP="007F1AE9">
      <w:r w:rsidRPr="007F1AE9">
        <w:t>Op 2 december 2022 heeft de Algemene Ledenvergadering van de VNG een contractstandaard vastgesteld voor de inkoop van jeugdhulp.</w:t>
      </w:r>
    </w:p>
    <w:p w14:paraId="07C15AC5" w14:textId="77777777" w:rsidR="007F1AE9" w:rsidRDefault="007F1AE9" w:rsidP="007F1AE9"/>
    <w:p w14:paraId="5E49B918" w14:textId="494F717B" w:rsidR="007F1AE9" w:rsidRPr="007F1AE9" w:rsidRDefault="007F1AE9" w:rsidP="007F1AE9">
      <w:r w:rsidRPr="007F1AE9">
        <w:t>Deze standaard helpt om de administratie eenvoudiger te maken.</w:t>
      </w:r>
    </w:p>
    <w:p w14:paraId="3CFF956F" w14:textId="77777777" w:rsidR="007F1AE9" w:rsidRDefault="007F1AE9" w:rsidP="007F1AE9"/>
    <w:p w14:paraId="4D4EBF3C" w14:textId="11B62846" w:rsidR="007F1AE9" w:rsidRPr="007F1AE9" w:rsidRDefault="007F1AE9" w:rsidP="007F1AE9">
      <w:r w:rsidRPr="007F1AE9">
        <w:t xml:space="preserve">De standaard is gemaakt door een groep met </w:t>
      </w:r>
      <w:r>
        <w:t xml:space="preserve">gemeenten </w:t>
      </w:r>
      <w:r w:rsidRPr="007F1AE9">
        <w:t>en jeugdhulpaanbieders.</w:t>
      </w:r>
    </w:p>
    <w:p w14:paraId="20EA3B34" w14:textId="77777777" w:rsidR="007F1AE9" w:rsidRDefault="007F1AE9" w:rsidP="007F1AE9"/>
    <w:p w14:paraId="610B41C1" w14:textId="1433C3C6" w:rsidR="007F1AE9" w:rsidRDefault="007F1AE9" w:rsidP="007F1AE9">
      <w:r w:rsidRPr="007F1AE9">
        <w:t>Daarna is de standaard besproken in het hele land en goedgekeurd door de stuurgroep van het Ketenbureau i-Sociaal Domein.</w:t>
      </w:r>
    </w:p>
    <w:p w14:paraId="49168588" w14:textId="77777777" w:rsidR="007F1AE9" w:rsidRPr="007F1AE9" w:rsidRDefault="007F1AE9" w:rsidP="007F1AE9"/>
    <w:p w14:paraId="07E6649B" w14:textId="77777777" w:rsidR="007F1AE9" w:rsidRDefault="007F1AE9" w:rsidP="007F1AE9">
      <w:r w:rsidRPr="007F1AE9">
        <w:t>In die stuurgroep zitten vertegenwoordigers van de VNG, het Ministerie van VWS en brancheverenigingen.</w:t>
      </w:r>
    </w:p>
    <w:p w14:paraId="24A46939" w14:textId="77777777" w:rsidR="007F1AE9" w:rsidRPr="007F1AE9" w:rsidRDefault="007F1AE9" w:rsidP="007F1AE9"/>
    <w:p w14:paraId="2CAE3978" w14:textId="63DBA3AF" w:rsidR="007F1AE9" w:rsidRPr="007F1AE9" w:rsidRDefault="007F1AE9" w:rsidP="007F1AE9">
      <w:r w:rsidRPr="007F1AE9">
        <w:t xml:space="preserve">Inkopende organisaties </w:t>
      </w:r>
      <w:r>
        <w:t xml:space="preserve">(individuele gemeenten of samenwerkingsverbanden van gemeenten) </w:t>
      </w:r>
      <w:r w:rsidRPr="007F1AE9">
        <w:t>gebruiken de standaard zoals voorgeschreven.</w:t>
      </w:r>
    </w:p>
    <w:p w14:paraId="713272F2" w14:textId="77777777" w:rsidR="007F1AE9" w:rsidRDefault="007F1AE9" w:rsidP="007F1AE9"/>
    <w:p w14:paraId="32DF7C0C" w14:textId="7C234C48" w:rsidR="007F1AE9" w:rsidRPr="007F1AE9" w:rsidRDefault="007F1AE9" w:rsidP="007F1AE9">
      <w:r w:rsidRPr="007F1AE9">
        <w:t>De standaard bestaat uit:</w:t>
      </w:r>
    </w:p>
    <w:p w14:paraId="42A6AED4" w14:textId="77777777" w:rsidR="007F1AE9" w:rsidRPr="007F1AE9" w:rsidRDefault="007F1AE9" w:rsidP="007F1AE9">
      <w:pPr>
        <w:numPr>
          <w:ilvl w:val="0"/>
          <w:numId w:val="22"/>
        </w:numPr>
      </w:pPr>
      <w:r w:rsidRPr="007F1AE9">
        <w:t>een overeenkomst (deel 1, 2 en 3);</w:t>
      </w:r>
    </w:p>
    <w:p w14:paraId="0F8DC606" w14:textId="77777777" w:rsidR="007F1AE9" w:rsidRPr="007F1AE9" w:rsidRDefault="007F1AE9" w:rsidP="007F1AE9">
      <w:pPr>
        <w:numPr>
          <w:ilvl w:val="0"/>
          <w:numId w:val="22"/>
        </w:numPr>
      </w:pPr>
      <w:r w:rsidRPr="007F1AE9">
        <w:t>een inkoopdocument.</w:t>
      </w:r>
    </w:p>
    <w:p w14:paraId="74D534AF" w14:textId="77777777" w:rsidR="007F1AE9" w:rsidRDefault="007F1AE9" w:rsidP="00F14E98"/>
    <w:p w14:paraId="2C2D9505" w14:textId="37709371" w:rsidR="00F14E98" w:rsidRDefault="007F1AE9" w:rsidP="00F14E98">
      <w:r w:rsidRPr="007F1AE9">
        <w:t>Deze bijlage geeft uitleg bij het inkoopdocument. Het inkoopdocument is een vast onderdeel van de contractstandaard</w:t>
      </w:r>
      <w:r w:rsidR="00741F99">
        <w:t>.</w:t>
      </w:r>
    </w:p>
    <w:p w14:paraId="4F01E28A" w14:textId="165CB2D5" w:rsidR="00F14E98" w:rsidRDefault="00F14E98">
      <w:r>
        <w:br w:type="page"/>
      </w:r>
    </w:p>
    <w:p w14:paraId="7D456207" w14:textId="615E8F25" w:rsidR="00F14E98" w:rsidRDefault="00433F14" w:rsidP="003148EF">
      <w:pPr>
        <w:pStyle w:val="Kop1"/>
      </w:pPr>
      <w:bookmarkStart w:id="8" w:name="_Toc211287417"/>
      <w:r>
        <w:lastRenderedPageBreak/>
        <w:t>Inkoopdocument</w:t>
      </w:r>
      <w:bookmarkEnd w:id="8"/>
    </w:p>
    <w:p w14:paraId="03A6671F" w14:textId="21CEBA39" w:rsidR="00433F14" w:rsidRDefault="00433F14" w:rsidP="00433F14"/>
    <w:p w14:paraId="39581961" w14:textId="77777777" w:rsidR="007F1AE9" w:rsidRDefault="007F1AE9" w:rsidP="007F1AE9">
      <w:r w:rsidRPr="007F1AE9">
        <w:t>De contractstandaard kent drie varianten van het inkoopdocument:</w:t>
      </w:r>
    </w:p>
    <w:p w14:paraId="20017A4A" w14:textId="77777777" w:rsidR="007F1AE9" w:rsidRPr="007F1AE9" w:rsidRDefault="007F1AE9" w:rsidP="007F1AE9"/>
    <w:p w14:paraId="03D26786" w14:textId="5D1C6F20" w:rsidR="007F1AE9" w:rsidRPr="007F1AE9" w:rsidRDefault="007F1AE9" w:rsidP="007F1AE9">
      <w:pPr>
        <w:numPr>
          <w:ilvl w:val="0"/>
          <w:numId w:val="23"/>
        </w:numPr>
      </w:pPr>
      <w:r w:rsidRPr="007F1AE9">
        <w:t>SAS met EMVI</w:t>
      </w:r>
      <w:r>
        <w:t xml:space="preserve">: </w:t>
      </w:r>
      <w:r w:rsidRPr="007F1AE9">
        <w:t>Een inkopende organisatie publiceert een opdracht voor jeugdhulp.</w:t>
      </w:r>
      <w:r>
        <w:t xml:space="preserve"> </w:t>
      </w:r>
      <w:r w:rsidRPr="007F1AE9">
        <w:t>Opdrachtnemers doen een offerte.</w:t>
      </w:r>
      <w:r>
        <w:t xml:space="preserve"> </w:t>
      </w:r>
      <w:r w:rsidRPr="007F1AE9">
        <w:t>De inkopende organisatie kiest op basis van</w:t>
      </w:r>
      <w:r>
        <w:t xml:space="preserve"> </w:t>
      </w:r>
      <w:r w:rsidRPr="007F1AE9">
        <w:t xml:space="preserve">gunningscriteria met wie </w:t>
      </w:r>
      <w:r>
        <w:t xml:space="preserve">de opdrachtgever </w:t>
      </w:r>
      <w:r w:rsidRPr="007F1AE9">
        <w:t>een overeenkomst sluit.</w:t>
      </w:r>
    </w:p>
    <w:p w14:paraId="39DA2585" w14:textId="45869087" w:rsidR="007F1AE9" w:rsidRPr="007F1AE9" w:rsidRDefault="007F1AE9" w:rsidP="007F1AE9">
      <w:pPr>
        <w:numPr>
          <w:ilvl w:val="0"/>
          <w:numId w:val="23"/>
        </w:numPr>
      </w:pPr>
      <w:r w:rsidRPr="007F1AE9">
        <w:t>SAS zonder EMVI</w:t>
      </w:r>
      <w:r w:rsidRPr="007F1AE9">
        <w:br/>
        <w:t>De inkopende organisatie publiceert een opdracht voor jeugdhulp.</w:t>
      </w:r>
      <w:r>
        <w:t xml:space="preserve"> </w:t>
      </w:r>
      <w:r w:rsidRPr="007F1AE9">
        <w:t xml:space="preserve">Zij kiest zonder gunningscriteria met </w:t>
      </w:r>
      <w:r>
        <w:t xml:space="preserve">de opdrachtgever </w:t>
      </w:r>
      <w:r w:rsidRPr="007F1AE9">
        <w:t>een overeenkomst sluit.</w:t>
      </w:r>
    </w:p>
    <w:p w14:paraId="00DE2EBF" w14:textId="171EA46E" w:rsidR="007F1AE9" w:rsidRPr="007F1AE9" w:rsidRDefault="007F1AE9" w:rsidP="007F1AE9">
      <w:pPr>
        <w:numPr>
          <w:ilvl w:val="0"/>
          <w:numId w:val="23"/>
        </w:numPr>
      </w:pPr>
      <w:r w:rsidRPr="007F1AE9">
        <w:t>Toelatingsprocedure</w:t>
      </w:r>
      <w:r w:rsidRPr="007F1AE9">
        <w:br/>
        <w:t>De inkopende organisatie publiceert een opdracht.</w:t>
      </w:r>
      <w:r>
        <w:t xml:space="preserve"> </w:t>
      </w:r>
      <w:r w:rsidRPr="007F1AE9">
        <w:t xml:space="preserve">Zij sluit </w:t>
      </w:r>
      <w:r>
        <w:t xml:space="preserve">als of voor opdrachtgever </w:t>
      </w:r>
      <w:r w:rsidRPr="007F1AE9">
        <w:t>met elke opdrachtnemer die voldoet aan alle voorwaarden een overeenkomst.</w:t>
      </w:r>
      <w:r>
        <w:t xml:space="preserve"> </w:t>
      </w:r>
      <w:r w:rsidRPr="007F1AE9">
        <w:t xml:space="preserve">Een derde partij bepaalt wie de </w:t>
      </w:r>
      <w:r>
        <w:t xml:space="preserve">(individuele) </w:t>
      </w:r>
      <w:r w:rsidRPr="007F1AE9">
        <w:t>opdracht</w:t>
      </w:r>
      <w:r>
        <w:t>(en)</w:t>
      </w:r>
      <w:r w:rsidRPr="007F1AE9">
        <w:t xml:space="preserve"> uitvoert.</w:t>
      </w:r>
    </w:p>
    <w:p w14:paraId="38A54AB7" w14:textId="77777777" w:rsidR="007F1AE9" w:rsidRDefault="007F1AE9" w:rsidP="007F1AE9"/>
    <w:p w14:paraId="211E767B" w14:textId="50A066AF" w:rsidR="007F1AE9" w:rsidRPr="007F1AE9" w:rsidRDefault="007F1AE9" w:rsidP="007F1AE9">
      <w:r w:rsidRPr="007F1AE9">
        <w:t>Als er sprake is van een overheidsopdracht, moet de inkopende organisatie een SAS-procedure gebruiken.</w:t>
      </w:r>
      <w:r>
        <w:t xml:space="preserve"> </w:t>
      </w:r>
      <w:r w:rsidRPr="007F1AE9">
        <w:t>Dit staat in artikel 2.38 en 2.39 van de Aanbestedingswet 2012.</w:t>
      </w:r>
      <w:r>
        <w:t xml:space="preserve"> </w:t>
      </w:r>
      <w:r w:rsidRPr="007F1AE9">
        <w:t>De SAS-procedure is vormvrij. De eerste twee varianten houden daar rekening mee.</w:t>
      </w:r>
    </w:p>
    <w:p w14:paraId="1C0AA6E5" w14:textId="77777777" w:rsidR="007F1AE9" w:rsidRDefault="007F1AE9" w:rsidP="007F1AE9"/>
    <w:p w14:paraId="76CF344F" w14:textId="0B12D966" w:rsidR="007F1AE9" w:rsidRPr="007F1AE9" w:rsidRDefault="007F1AE9" w:rsidP="007F1AE9">
      <w:r w:rsidRPr="007F1AE9">
        <w:t xml:space="preserve">Bij de toelatingsprocedure sluit de inkopende organisatie </w:t>
      </w:r>
      <w:r>
        <w:t xml:space="preserve">als of voor opdrachtgever </w:t>
      </w:r>
      <w:r w:rsidRPr="007F1AE9">
        <w:t>met elke opdrachtnemer een overeenkomst als die aan de voorwaarden voldoet.</w:t>
      </w:r>
      <w:r>
        <w:t xml:space="preserve"> </w:t>
      </w:r>
      <w:r w:rsidRPr="007F1AE9">
        <w:t>Nieuwe opdrachtnemers kunnen soms tussentijds toetreden.</w:t>
      </w:r>
      <w:r>
        <w:t xml:space="preserve"> </w:t>
      </w:r>
      <w:r w:rsidRPr="007F1AE9">
        <w:t>De inkopende organisatie bepaalt zelf of dat mag, wanneer, en onder welke voorwaarden.</w:t>
      </w:r>
      <w:r>
        <w:t xml:space="preserve"> Uitsluiten van tussentijdse t</w:t>
      </w:r>
      <w:r w:rsidRPr="007F1AE9">
        <w:t>oetreding na de sluitingsdatum</w:t>
      </w:r>
      <w:r>
        <w:t xml:space="preserve"> voor aanmelden is ook mogelijk</w:t>
      </w:r>
      <w:r w:rsidRPr="007F1AE9">
        <w:t>.</w:t>
      </w:r>
      <w:r>
        <w:t xml:space="preserve"> </w:t>
      </w:r>
      <w:r w:rsidRPr="007F1AE9">
        <w:t>Bij overheidsopdrachten mag tussentijdse toetreding alleen onder voorwaarden van hoofdstuk 2.5 van de Aanbestedingswet 2012.</w:t>
      </w:r>
    </w:p>
    <w:p w14:paraId="1EFE0069" w14:textId="77777777" w:rsidR="007F1AE9" w:rsidRDefault="007F1AE9" w:rsidP="007F1AE9"/>
    <w:p w14:paraId="469309D4" w14:textId="2599EF6A" w:rsidR="007F1AE9" w:rsidRPr="007F1AE9" w:rsidRDefault="007F1AE9" w:rsidP="007F1AE9">
      <w:r w:rsidRPr="007F1AE9">
        <w:t>Het inkoopdocument heeft een vaste opbouw. Inkopende organisaties mogen die niet veranderen.</w:t>
      </w:r>
      <w:r>
        <w:t xml:space="preserve"> </w:t>
      </w:r>
      <w:r w:rsidRPr="007F1AE9">
        <w:t>De tekstblokken zijn voorgeschreven. Inkopende organisaties mogen de inhoud daarvan niet aanpassen.</w:t>
      </w:r>
      <w:r>
        <w:t xml:space="preserve"> </w:t>
      </w:r>
      <w:r w:rsidRPr="007F1AE9">
        <w:t>Het document helpt hen om snel en duidelijk hun opdracht op te nemen.</w:t>
      </w:r>
      <w:r>
        <w:t xml:space="preserve"> </w:t>
      </w:r>
      <w:r w:rsidRPr="007F1AE9">
        <w:t>Opdrachtnemers die vaker met inkopende organisaties werken, weten zo waar ze de informatie kunnen vinden.</w:t>
      </w:r>
      <w:r>
        <w:t xml:space="preserve"> </w:t>
      </w:r>
      <w:r w:rsidRPr="007F1AE9">
        <w:t>Zo blijft er meer tijd, geld en energie over voor de inhoud van de inkoop en minder voor de procedure.</w:t>
      </w:r>
    </w:p>
    <w:p w14:paraId="42665C58" w14:textId="6BF16E9D" w:rsidR="003148EF" w:rsidRPr="00BD2276" w:rsidRDefault="003148EF" w:rsidP="00433F14"/>
    <w:p w14:paraId="282D644A" w14:textId="1298708C" w:rsidR="003148EF" w:rsidRPr="00BD2276" w:rsidRDefault="007F1AE9" w:rsidP="003148EF">
      <w:pPr>
        <w:pStyle w:val="Kop1"/>
      </w:pPr>
      <w:bookmarkStart w:id="9" w:name="_Toc211287418"/>
      <w:r>
        <w:t>I</w:t>
      </w:r>
      <w:r w:rsidR="003148EF" w:rsidRPr="00BD2276">
        <w:t>nkopende organisatie</w:t>
      </w:r>
      <w:bookmarkEnd w:id="9"/>
    </w:p>
    <w:p w14:paraId="0AEE4444" w14:textId="3BA5A763" w:rsidR="003148EF" w:rsidRPr="00BD2276" w:rsidRDefault="003148EF" w:rsidP="00433F14"/>
    <w:p w14:paraId="5D135F86" w14:textId="3F359873" w:rsidR="004A41BA" w:rsidRPr="00BD2276" w:rsidRDefault="004A41BA" w:rsidP="00433F14">
      <w:r w:rsidRPr="00BD2276">
        <w:t>Hoofdstuk 1 in alle inkoopdocumenten.</w:t>
      </w:r>
    </w:p>
    <w:p w14:paraId="1D16FDBB" w14:textId="77777777" w:rsidR="004A41BA" w:rsidRPr="00BD2276" w:rsidRDefault="004A41BA" w:rsidP="00433F14"/>
    <w:p w14:paraId="51BA03EC" w14:textId="77777777" w:rsidR="007F1AE9" w:rsidRDefault="007F1AE9" w:rsidP="007F1AE9">
      <w:pPr>
        <w:pStyle w:val="Plattetekst"/>
        <w:rPr>
          <w:rFonts w:cs="Times New Roman"/>
        </w:rPr>
      </w:pPr>
      <w:r w:rsidRPr="007F1AE9">
        <w:rPr>
          <w:rFonts w:cs="Times New Roman"/>
        </w:rPr>
        <w:t>Dit is hoofdstuk 1 in elk inkoopdocument.</w:t>
      </w:r>
      <w:r>
        <w:rPr>
          <w:rFonts w:cs="Times New Roman"/>
        </w:rPr>
        <w:t xml:space="preserve"> </w:t>
      </w:r>
      <w:r w:rsidRPr="007F1AE9">
        <w:rPr>
          <w:rFonts w:cs="Times New Roman"/>
        </w:rPr>
        <w:t>De inkopende organisatie beschrijft hier wie de procedure uitvoert</w:t>
      </w:r>
      <w:r>
        <w:rPr>
          <w:rFonts w:cs="Times New Roman"/>
        </w:rPr>
        <w:t xml:space="preserve"> en eventueel namens welke opdrachtgever zij dat doet. De inkooporganisatie kan zelf de opdrachtgever zijn, maar zij kan ook voor individuele gemeenten de procedure uitvoeren. Dan zijn die individuele gemeenten de opdrachtgevers</w:t>
      </w:r>
      <w:r w:rsidRPr="007F1AE9">
        <w:rPr>
          <w:rFonts w:cs="Times New Roman"/>
        </w:rPr>
        <w:t>.</w:t>
      </w:r>
      <w:r>
        <w:rPr>
          <w:rFonts w:cs="Times New Roman"/>
        </w:rPr>
        <w:t xml:space="preserve"> </w:t>
      </w:r>
    </w:p>
    <w:p w14:paraId="2764207B" w14:textId="77777777" w:rsidR="007F1AE9" w:rsidRDefault="007F1AE9" w:rsidP="007F1AE9">
      <w:pPr>
        <w:pStyle w:val="Plattetekst"/>
        <w:rPr>
          <w:rFonts w:cs="Times New Roman"/>
        </w:rPr>
      </w:pPr>
      <w:r w:rsidRPr="007F1AE9">
        <w:rPr>
          <w:rFonts w:cs="Times New Roman"/>
        </w:rPr>
        <w:t>Bij een toelatingsprocedure is er geen aanbestedende dienst, alleen een inkopende organisatie.</w:t>
      </w:r>
      <w:r>
        <w:rPr>
          <w:rFonts w:cs="Times New Roman"/>
        </w:rPr>
        <w:t xml:space="preserve"> </w:t>
      </w:r>
      <w:r w:rsidRPr="007F1AE9">
        <w:rPr>
          <w:rFonts w:cs="Times New Roman"/>
        </w:rPr>
        <w:t>Hier staat de naam van de inkopende organisatie en het adres.</w:t>
      </w:r>
      <w:r>
        <w:rPr>
          <w:rFonts w:cs="Times New Roman"/>
        </w:rPr>
        <w:t xml:space="preserve"> </w:t>
      </w:r>
      <w:r w:rsidRPr="007F1AE9">
        <w:rPr>
          <w:rFonts w:cs="Times New Roman"/>
        </w:rPr>
        <w:t xml:space="preserve">Ook eventuele regelingen zoals een mandaat of opdracht </w:t>
      </w:r>
      <w:r>
        <w:rPr>
          <w:rFonts w:cs="Times New Roman"/>
        </w:rPr>
        <w:t>kan de inkopende organisatie hier vermelden</w:t>
      </w:r>
      <w:r w:rsidRPr="007F1AE9">
        <w:rPr>
          <w:rFonts w:cs="Times New Roman"/>
        </w:rPr>
        <w:t>, met een link naar de stukken.</w:t>
      </w:r>
      <w:r>
        <w:rPr>
          <w:rFonts w:cs="Times New Roman"/>
        </w:rPr>
        <w:t xml:space="preserve"> </w:t>
      </w:r>
      <w:r w:rsidRPr="007F1AE9">
        <w:rPr>
          <w:rFonts w:cs="Times New Roman"/>
        </w:rPr>
        <w:t>De inkopende organisatie noemt hier ook de contactpersonen voor de procedure.</w:t>
      </w:r>
    </w:p>
    <w:p w14:paraId="7F016BB9" w14:textId="44F1E8D7" w:rsidR="007F1AE9" w:rsidRPr="007F1AE9" w:rsidRDefault="007F1AE9" w:rsidP="007F1AE9">
      <w:pPr>
        <w:pStyle w:val="Plattetekst"/>
        <w:rPr>
          <w:rFonts w:cs="Times New Roman"/>
        </w:rPr>
      </w:pPr>
      <w:r w:rsidRPr="007F1AE9">
        <w:rPr>
          <w:rFonts w:cs="Times New Roman"/>
        </w:rPr>
        <w:t>Het verbod op contact geldt alleen voor deze procedure, niet voor andere zaken.</w:t>
      </w:r>
      <w:r>
        <w:rPr>
          <w:rFonts w:cs="Times New Roman"/>
        </w:rPr>
        <w:t xml:space="preserve"> </w:t>
      </w:r>
      <w:r w:rsidRPr="007F1AE9">
        <w:rPr>
          <w:rFonts w:cs="Times New Roman"/>
        </w:rPr>
        <w:t xml:space="preserve">Neemt een potentiële opdrachtnemer toch contact op? Dan </w:t>
      </w:r>
      <w:r>
        <w:rPr>
          <w:rFonts w:cs="Times New Roman"/>
        </w:rPr>
        <w:t>kan de inkopende organisatie deze potentiële opdrachtnemer uitsluiten van de procedure</w:t>
      </w:r>
      <w:r w:rsidRPr="007F1AE9">
        <w:rPr>
          <w:rFonts w:cs="Times New Roman"/>
        </w:rPr>
        <w:t>.</w:t>
      </w:r>
    </w:p>
    <w:p w14:paraId="1B683E18" w14:textId="6A4D3477" w:rsidR="003148EF" w:rsidRDefault="007F1AE9" w:rsidP="003148EF">
      <w:pPr>
        <w:pStyle w:val="Plattetekst"/>
        <w:rPr>
          <w:rFonts w:cs="Times New Roman"/>
        </w:rPr>
      </w:pPr>
      <w:r w:rsidRPr="007F1AE9">
        <w:rPr>
          <w:rFonts w:cs="Times New Roman"/>
        </w:rPr>
        <w:lastRenderedPageBreak/>
        <w:t>Tot slot kan de inkopende organisatie in dit hoofdstuk algemene informatie geven over zichzelf of het algemene inkoopbeleid.</w:t>
      </w:r>
      <w:r>
        <w:rPr>
          <w:rFonts w:cs="Times New Roman"/>
        </w:rPr>
        <w:t xml:space="preserve"> </w:t>
      </w:r>
      <w:r w:rsidRPr="007F1AE9">
        <w:rPr>
          <w:rFonts w:cs="Times New Roman"/>
        </w:rPr>
        <w:t>Specifieke informatie over het sociaal domein en de inkoop staat in hoofdstuk 2.</w:t>
      </w:r>
    </w:p>
    <w:p w14:paraId="4758D261" w14:textId="77777777" w:rsidR="007F1AE9" w:rsidRPr="00BD2276" w:rsidRDefault="007F1AE9" w:rsidP="003148EF">
      <w:pPr>
        <w:pStyle w:val="Plattetekst"/>
        <w:rPr>
          <w:rFonts w:cs="Times New Roman"/>
        </w:rPr>
      </w:pPr>
    </w:p>
    <w:p w14:paraId="16CD3D86" w14:textId="5ED465BD" w:rsidR="003148EF" w:rsidRPr="00BD2276" w:rsidRDefault="003148EF" w:rsidP="003148EF">
      <w:pPr>
        <w:pStyle w:val="Kop1"/>
      </w:pPr>
      <w:bookmarkStart w:id="10" w:name="_Toc150863236"/>
      <w:bookmarkStart w:id="11" w:name="_Toc166850680"/>
      <w:bookmarkStart w:id="12" w:name="_Toc211287419"/>
      <w:r w:rsidRPr="00BD2276">
        <w:t>Beschrijving opdracht</w:t>
      </w:r>
      <w:bookmarkEnd w:id="10"/>
      <w:bookmarkEnd w:id="11"/>
      <w:bookmarkEnd w:id="12"/>
    </w:p>
    <w:p w14:paraId="2BCE255B" w14:textId="71DEEAE2" w:rsidR="003148EF" w:rsidRPr="00BD2276" w:rsidRDefault="003148EF" w:rsidP="003148EF"/>
    <w:p w14:paraId="375CE682" w14:textId="77777777" w:rsidR="00F65EAA" w:rsidRPr="00F65EAA" w:rsidRDefault="00F65EAA" w:rsidP="00F65EAA">
      <w:r w:rsidRPr="00F65EAA">
        <w:t>Dit is hoofdstuk 2 in elk inkoopdocument.</w:t>
      </w:r>
    </w:p>
    <w:p w14:paraId="110DFE37" w14:textId="77777777" w:rsidR="00F65EAA" w:rsidRDefault="00F65EAA" w:rsidP="00F65EAA"/>
    <w:p w14:paraId="34F63AC6" w14:textId="77777777" w:rsidR="00F65EAA" w:rsidRDefault="00F65EAA" w:rsidP="00F65EAA">
      <w:r w:rsidRPr="00F65EAA">
        <w:t>De inkopende organisatie beschrijft hier het beleid en de doelen van de inkoop.</w:t>
      </w:r>
      <w:r>
        <w:t xml:space="preserve"> </w:t>
      </w:r>
      <w:r w:rsidRPr="00F65EAA">
        <w:t>Zij kan haar beleidstheorie, opgaven en doelstellingen toelichten.</w:t>
      </w:r>
      <w:r>
        <w:t xml:space="preserve"> </w:t>
      </w:r>
      <w:r w:rsidRPr="00F65EAA">
        <w:t>Ook legt zij uit hoe de inkoop daaraan bijdraagt.</w:t>
      </w:r>
      <w:r>
        <w:t xml:space="preserve"> </w:t>
      </w:r>
      <w:r w:rsidRPr="00F65EAA">
        <w:t xml:space="preserve">De inkopende organisatie kiest zelf hoe breed of concreet </w:t>
      </w:r>
      <w:r>
        <w:t>zij dit uitwerkt</w:t>
      </w:r>
      <w:r w:rsidRPr="00F65EAA">
        <w:t>.</w:t>
      </w:r>
      <w:r>
        <w:t xml:space="preserve"> </w:t>
      </w:r>
      <w:r w:rsidRPr="00F65EAA">
        <w:t>Wel moet het geheel duidelijk en logisch zijn.</w:t>
      </w:r>
      <w:r>
        <w:t xml:space="preserve"> </w:t>
      </w:r>
    </w:p>
    <w:p w14:paraId="6BD9A53F" w14:textId="77777777" w:rsidR="00F65EAA" w:rsidRDefault="00F65EAA" w:rsidP="00F65EAA"/>
    <w:p w14:paraId="3D6C0CCB" w14:textId="77777777" w:rsidR="00F65EAA" w:rsidRDefault="00F65EAA" w:rsidP="00F65EAA">
      <w:r w:rsidRPr="00F65EAA">
        <w:t>De organisatie kan hier verwijzen naar de Norm voor Opdrachtgeverschap en naar andere documenten of bijlagen.</w:t>
      </w:r>
      <w:r>
        <w:t xml:space="preserve"> </w:t>
      </w:r>
    </w:p>
    <w:p w14:paraId="55DC8AEB" w14:textId="77777777" w:rsidR="00F65EAA" w:rsidRDefault="00F65EAA" w:rsidP="00F65EAA"/>
    <w:p w14:paraId="5043AE7A" w14:textId="77777777" w:rsidR="00F65EAA" w:rsidRDefault="00F65EAA" w:rsidP="00F65EAA">
      <w:r w:rsidRPr="00F65EAA">
        <w:t>Verder beschrijft zij de inkoopdoelen per opdracht of perceel.</w:t>
      </w:r>
      <w:r>
        <w:t xml:space="preserve"> </w:t>
      </w:r>
    </w:p>
    <w:p w14:paraId="65D0CE7E" w14:textId="77777777" w:rsidR="00F65EAA" w:rsidRDefault="00F65EAA" w:rsidP="00F65EAA"/>
    <w:p w14:paraId="7874AEAF" w14:textId="77777777" w:rsidR="00F65EAA" w:rsidRDefault="00F65EAA" w:rsidP="00F65EAA">
      <w:r w:rsidRPr="00F65EAA">
        <w:t xml:space="preserve">Als er een marktconsultatie is geweest, dan </w:t>
      </w:r>
      <w:r>
        <w:t xml:space="preserve">verwijst zij </w:t>
      </w:r>
      <w:r w:rsidRPr="00F65EAA">
        <w:t>hier naar die consultatie.</w:t>
      </w:r>
      <w:r>
        <w:t xml:space="preserve"> </w:t>
      </w:r>
      <w:r w:rsidRPr="00F65EAA">
        <w:t xml:space="preserve">Dat mag </w:t>
      </w:r>
      <w:r>
        <w:t xml:space="preserve">ook </w:t>
      </w:r>
      <w:r w:rsidRPr="00F65EAA">
        <w:t>met een link of bijlage.</w:t>
      </w:r>
      <w:r>
        <w:t xml:space="preserve"> </w:t>
      </w:r>
    </w:p>
    <w:p w14:paraId="542F7FD5" w14:textId="77777777" w:rsidR="00F65EAA" w:rsidRDefault="00F65EAA" w:rsidP="00F65EAA"/>
    <w:p w14:paraId="0D5EFE98" w14:textId="77777777" w:rsidR="00F65EAA" w:rsidRDefault="00F65EAA" w:rsidP="00F65EAA">
      <w:r w:rsidRPr="00F65EAA">
        <w:t>Daarna beschrijft de inkopende organisatie de voorzieningen die zij wil inkopen.</w:t>
      </w:r>
      <w:r>
        <w:t xml:space="preserve"> </w:t>
      </w:r>
      <w:r w:rsidRPr="00F65EAA">
        <w:t>Dit kan per taak, inspanning of output.</w:t>
      </w:r>
      <w:r>
        <w:t xml:space="preserve"> </w:t>
      </w:r>
      <w:r w:rsidRPr="00F65EAA">
        <w:t>Zij noemt de waarde en het volume zo realistisch mogelijk.</w:t>
      </w:r>
      <w:r>
        <w:t xml:space="preserve"> </w:t>
      </w:r>
      <w:r w:rsidRPr="00F65EAA">
        <w:t>Ook geeft zij aan wat niet onder de opdracht valt.</w:t>
      </w:r>
      <w:r>
        <w:t xml:space="preserve"> </w:t>
      </w:r>
      <w:r w:rsidRPr="00F65EAA">
        <w:t>Bij percelen werkt zij dit per perceel uit.</w:t>
      </w:r>
      <w:r>
        <w:t xml:space="preserve"> </w:t>
      </w:r>
      <w:r w:rsidRPr="00F65EAA">
        <w:t xml:space="preserve">Zij noemt ook het aantal opdrachtnemers waarmee zij </w:t>
      </w:r>
      <w:r>
        <w:t xml:space="preserve">(per perceel) </w:t>
      </w:r>
      <w:r w:rsidRPr="00F65EAA">
        <w:t>een overeenkomst wil sluiten.</w:t>
      </w:r>
      <w:r>
        <w:t xml:space="preserve"> </w:t>
      </w:r>
    </w:p>
    <w:p w14:paraId="5D98A5F7" w14:textId="77777777" w:rsidR="00F65EAA" w:rsidRDefault="00F65EAA" w:rsidP="00F65EAA"/>
    <w:p w14:paraId="2E98931D" w14:textId="77777777" w:rsidR="00F65EAA" w:rsidRDefault="00F65EAA" w:rsidP="00F65EAA">
      <w:r w:rsidRPr="00F65EAA">
        <w:t xml:space="preserve">De inkopende organisatie beschrijft </w:t>
      </w:r>
      <w:r>
        <w:t xml:space="preserve">verder </w:t>
      </w:r>
      <w:r w:rsidRPr="00F65EAA">
        <w:t>hoe jeugdigen toegang krijgen tot de hulp.</w:t>
      </w:r>
      <w:r>
        <w:t xml:space="preserve"> </w:t>
      </w:r>
      <w:r w:rsidRPr="00F65EAA">
        <w:t>Bijvoorbeeld via sociale wijkteams of andere manieren van toeleiding.</w:t>
      </w:r>
      <w:r>
        <w:t xml:space="preserve"> </w:t>
      </w:r>
      <w:r w:rsidRPr="00F65EAA">
        <w:t>Als toeleiding onderdeel is van de opdracht, is een verwerkersovereenkomst nodig.</w:t>
      </w:r>
      <w:r>
        <w:t xml:space="preserve"> </w:t>
      </w:r>
      <w:r w:rsidRPr="00F65EAA">
        <w:t xml:space="preserve">Die kan als bijlage </w:t>
      </w:r>
      <w:r>
        <w:t>bij het inkoopdocument</w:t>
      </w:r>
      <w:r w:rsidRPr="00F65EAA">
        <w:t>.</w:t>
      </w:r>
      <w:r>
        <w:t xml:space="preserve"> </w:t>
      </w:r>
    </w:p>
    <w:p w14:paraId="6560A650" w14:textId="77777777" w:rsidR="00F65EAA" w:rsidRDefault="00F65EAA" w:rsidP="00F65EAA"/>
    <w:p w14:paraId="72270F8B" w14:textId="0C5FDEB0" w:rsidR="00F65EAA" w:rsidRDefault="00F65EAA" w:rsidP="00F65EAA">
      <w:r w:rsidRPr="00F65EAA">
        <w:t>De organisatie beschrijft ook hoe zij samenwerkt met opdrachtnemers,</w:t>
      </w:r>
      <w:r>
        <w:t xml:space="preserve"> </w:t>
      </w:r>
      <w:r w:rsidRPr="00F65EAA">
        <w:t>hoe zij toezicht houdt en hoe partijen leren van uitvoering.</w:t>
      </w:r>
      <w:r>
        <w:t xml:space="preserve"> </w:t>
      </w:r>
      <w:r w:rsidR="007A79B7" w:rsidRPr="00650DF8">
        <w:rPr>
          <w:highlight w:val="yellow"/>
        </w:rPr>
        <w:t>Zij geeft aan hoe ze met aanpalende wetgeving omgaat, zoals de per 1 januari 2025 in werking getreden Wet bevorderen samenwerking en rechtmatige zorg (</w:t>
      </w:r>
      <w:proofErr w:type="spellStart"/>
      <w:r w:rsidR="007A79B7" w:rsidRPr="00650DF8">
        <w:rPr>
          <w:highlight w:val="yellow"/>
        </w:rPr>
        <w:t>Wb</w:t>
      </w:r>
      <w:r w:rsidR="00650DF8" w:rsidRPr="00650DF8">
        <w:rPr>
          <w:highlight w:val="yellow"/>
        </w:rPr>
        <w:t>srz</w:t>
      </w:r>
      <w:proofErr w:type="spellEnd"/>
      <w:r w:rsidR="00650DF8" w:rsidRPr="00650DF8">
        <w:rPr>
          <w:highlight w:val="yellow"/>
        </w:rPr>
        <w:t>) en de Wet Bibob</w:t>
      </w:r>
      <w:r w:rsidR="00650DF8">
        <w:t xml:space="preserve">. </w:t>
      </w:r>
      <w:r w:rsidRPr="00F65EAA">
        <w:t>Zij geeft aan wanneer eerst overleg plaatsvindt en wanneer juridische stappen volgen,</w:t>
      </w:r>
      <w:r>
        <w:t xml:space="preserve"> </w:t>
      </w:r>
      <w:r w:rsidRPr="00F65EAA">
        <w:t>zoals opschorting of ontbinding.</w:t>
      </w:r>
      <w:r>
        <w:t xml:space="preserve"> </w:t>
      </w:r>
    </w:p>
    <w:p w14:paraId="1FD8FB8B" w14:textId="77777777" w:rsidR="00F65EAA" w:rsidRDefault="00F65EAA" w:rsidP="00F65EAA"/>
    <w:p w14:paraId="71F16DB5" w14:textId="5F8C2E4C" w:rsidR="00F65EAA" w:rsidRPr="00F65EAA" w:rsidRDefault="00F65EAA" w:rsidP="00F65EAA">
      <w:r w:rsidRPr="00F65EAA">
        <w:t>Daarna beschrijft zij de gekozen bekostigingsvariant: inspanningsgericht, outputgericht of taakgericht.</w:t>
      </w:r>
    </w:p>
    <w:p w14:paraId="53E981D8" w14:textId="77777777" w:rsidR="00F65EAA" w:rsidRDefault="00F65EAA" w:rsidP="00F65EAA">
      <w:pPr>
        <w:rPr>
          <w:b/>
          <w:bCs/>
        </w:rPr>
      </w:pPr>
    </w:p>
    <w:p w14:paraId="560ABEF3" w14:textId="3C4E85B6" w:rsidR="00F65EAA" w:rsidRPr="00F65EAA" w:rsidRDefault="00F65EAA" w:rsidP="00F65EAA">
      <w:pPr>
        <w:ind w:left="708"/>
      </w:pPr>
      <w:r w:rsidRPr="00F65EAA">
        <w:rPr>
          <w:b/>
          <w:bCs/>
        </w:rPr>
        <w:t>Inspanningsgericht:</w:t>
      </w:r>
      <w:r w:rsidRPr="00F65EAA">
        <w:br/>
        <w:t>De opdrachtnemer levert hulp per tijdseenheid of eenheid.</w:t>
      </w:r>
      <w:r w:rsidRPr="00F65EAA">
        <w:br/>
        <w:t xml:space="preserve">De </w:t>
      </w:r>
      <w:r>
        <w:t xml:space="preserve">opdrachtgever </w:t>
      </w:r>
      <w:r w:rsidRPr="00F65EAA">
        <w:t>betaalt per geleverde eenheid.</w:t>
      </w:r>
    </w:p>
    <w:p w14:paraId="393AC8E9" w14:textId="77777777" w:rsidR="00F65EAA" w:rsidRDefault="00F65EAA" w:rsidP="00F65EAA">
      <w:pPr>
        <w:ind w:left="708"/>
        <w:rPr>
          <w:b/>
          <w:bCs/>
        </w:rPr>
      </w:pPr>
    </w:p>
    <w:p w14:paraId="754C5667" w14:textId="6D57C1DE" w:rsidR="00F65EAA" w:rsidRPr="00F65EAA" w:rsidRDefault="00F65EAA" w:rsidP="00F65EAA">
      <w:pPr>
        <w:ind w:left="708"/>
      </w:pPr>
      <w:r w:rsidRPr="00F65EAA">
        <w:rPr>
          <w:b/>
          <w:bCs/>
        </w:rPr>
        <w:t>Outputgericht:</w:t>
      </w:r>
      <w:r w:rsidRPr="00F65EAA">
        <w:br/>
        <w:t>De opdrachtnemer levert een resultaat per jeugdige.</w:t>
      </w:r>
      <w:r w:rsidRPr="00F65EAA">
        <w:br/>
        <w:t xml:space="preserve">De </w:t>
      </w:r>
      <w:r>
        <w:t xml:space="preserve">opdrachtgever </w:t>
      </w:r>
      <w:r w:rsidRPr="00F65EAA">
        <w:t>betaalt als het resultaat is geleverd.</w:t>
      </w:r>
    </w:p>
    <w:p w14:paraId="1F86010A" w14:textId="77777777" w:rsidR="00F65EAA" w:rsidRDefault="00F65EAA" w:rsidP="00F65EAA">
      <w:pPr>
        <w:ind w:left="708"/>
        <w:rPr>
          <w:b/>
          <w:bCs/>
        </w:rPr>
      </w:pPr>
    </w:p>
    <w:p w14:paraId="0C9B9D5D" w14:textId="235D4C33" w:rsidR="00F65EAA" w:rsidRPr="00F65EAA" w:rsidRDefault="00F65EAA" w:rsidP="00F65EAA">
      <w:pPr>
        <w:ind w:left="708"/>
      </w:pPr>
      <w:r w:rsidRPr="00F65EAA">
        <w:rPr>
          <w:b/>
          <w:bCs/>
        </w:rPr>
        <w:lastRenderedPageBreak/>
        <w:t>Taakgericht:</w:t>
      </w:r>
      <w:r w:rsidRPr="00F65EAA">
        <w:br/>
        <w:t>De opdrachtnemer levert hulp voor een doelgroep binnen een taak.</w:t>
      </w:r>
      <w:r w:rsidRPr="00F65EAA">
        <w:br/>
        <w:t xml:space="preserve">De </w:t>
      </w:r>
      <w:r>
        <w:t xml:space="preserve">opdrachtgever </w:t>
      </w:r>
      <w:r w:rsidRPr="00F65EAA">
        <w:t>betaalt een vast bedrag voor de taak, zonder verantwoording per jeugdige.</w:t>
      </w:r>
    </w:p>
    <w:p w14:paraId="7C264CA8" w14:textId="77777777" w:rsidR="00F65EAA" w:rsidRDefault="00F65EAA" w:rsidP="00F65EAA"/>
    <w:p w14:paraId="56353F2E" w14:textId="5D9A894E" w:rsidR="00F65EAA" w:rsidRPr="00F65EAA" w:rsidRDefault="00F65EAA" w:rsidP="00F65EAA">
      <w:r w:rsidRPr="00F65EAA">
        <w:t>De inkopende organisatie kan zelf tarieven vaststellen of opdrachtnemers vragen een prijs aan te bieden.</w:t>
      </w:r>
      <w:r>
        <w:t xml:space="preserve"> </w:t>
      </w:r>
      <w:r w:rsidRPr="00F65EAA">
        <w:t xml:space="preserve">Bij EMVI werkt zij de beoordeling daarvan uit in </w:t>
      </w:r>
      <w:r>
        <w:t xml:space="preserve">het hoofdstuk </w:t>
      </w:r>
      <w:r w:rsidRPr="00F65EAA">
        <w:t>Gunningscriteria.</w:t>
      </w:r>
    </w:p>
    <w:p w14:paraId="65B78EB7" w14:textId="77777777" w:rsidR="00F65EAA" w:rsidRDefault="00F65EAA" w:rsidP="00F65EAA"/>
    <w:p w14:paraId="591D53DB" w14:textId="42D95C6C" w:rsidR="00F65EAA" w:rsidRDefault="00F65EAA" w:rsidP="00F65EAA">
      <w:r w:rsidRPr="00F65EAA">
        <w:t xml:space="preserve">De organisatie beschrijft ook hoe </w:t>
      </w:r>
      <w:r>
        <w:t xml:space="preserve">opdrachtnemers </w:t>
      </w:r>
      <w:r w:rsidRPr="00F65EAA">
        <w:t xml:space="preserve">declaraties moeten </w:t>
      </w:r>
      <w:r>
        <w:t>indienen</w:t>
      </w:r>
      <w:r w:rsidRPr="00F65EAA">
        <w:t>.</w:t>
      </w:r>
      <w:r>
        <w:t xml:space="preserve"> </w:t>
      </w:r>
      <w:r w:rsidRPr="00F65EAA">
        <w:t xml:space="preserve">Dit moet passen bij de gekozen variant en het </w:t>
      </w:r>
      <w:r w:rsidR="00444B74">
        <w:t>standaard</w:t>
      </w:r>
      <w:r w:rsidRPr="00F65EAA">
        <w:t>administratieprotocol.</w:t>
      </w:r>
      <w:r>
        <w:t xml:space="preserve"> </w:t>
      </w:r>
    </w:p>
    <w:p w14:paraId="4E1A5C73" w14:textId="77777777" w:rsidR="00F65EAA" w:rsidRDefault="00F65EAA" w:rsidP="00F65EAA"/>
    <w:p w14:paraId="7AF4CC3A" w14:textId="5526D731" w:rsidR="00F65EAA" w:rsidRDefault="00F65EAA" w:rsidP="00F65EAA">
      <w:r w:rsidRPr="00F65EAA">
        <w:t>Afhankelijk van de variant sluit zij een overeenkomst van opdracht of een raamovereenkomst.</w:t>
      </w:r>
      <w:r>
        <w:t xml:space="preserve"> </w:t>
      </w:r>
      <w:r w:rsidRPr="00F65EAA">
        <w:t xml:space="preserve">Bij een Europese aanbesteding moet zij beschrijven hoe </w:t>
      </w:r>
      <w:r>
        <w:t xml:space="preserve">de opdrachtgever </w:t>
      </w:r>
      <w:r w:rsidRPr="00F65EAA">
        <w:t>individuele opdrachten verstrekt.</w:t>
      </w:r>
      <w:r>
        <w:t xml:space="preserve"> </w:t>
      </w:r>
      <w:r w:rsidRPr="00F65EAA">
        <w:t xml:space="preserve">In een toelatingsprocedure mag </w:t>
      </w:r>
      <w:r>
        <w:t xml:space="preserve">zij </w:t>
      </w:r>
      <w:r w:rsidRPr="00F65EAA">
        <w:t xml:space="preserve">het aantal opdrachtnemers niet </w:t>
      </w:r>
      <w:r>
        <w:t>beperken</w:t>
      </w:r>
      <w:r w:rsidRPr="00F65EAA">
        <w:t>.</w:t>
      </w:r>
      <w:r>
        <w:t xml:space="preserve"> </w:t>
      </w:r>
      <w:r w:rsidRPr="00F65EAA">
        <w:t>In een aanbesteding mag dat wel.</w:t>
      </w:r>
      <w:r>
        <w:t xml:space="preserve"> </w:t>
      </w:r>
      <w:r w:rsidRPr="00F65EAA">
        <w:t>Een raamovereenkomst die Europees is aanbesteed mag maximaal 48 maanden duren.</w:t>
      </w:r>
      <w:r>
        <w:t xml:space="preserve"> </w:t>
      </w:r>
      <w:r w:rsidRPr="00F65EAA">
        <w:t xml:space="preserve">Een langere looptijd moet </w:t>
      </w:r>
      <w:r>
        <w:t>zij onderbouwen</w:t>
      </w:r>
      <w:r w:rsidRPr="00F65EAA">
        <w:t>.</w:t>
      </w:r>
      <w:r>
        <w:t xml:space="preserve"> </w:t>
      </w:r>
      <w:r w:rsidRPr="00F65EAA">
        <w:t>Een overeenkomst mag niet voor onbepaalde tijd gelden.</w:t>
      </w:r>
      <w:r>
        <w:t xml:space="preserve"> </w:t>
      </w:r>
      <w:r w:rsidRPr="00F65EAA">
        <w:t>De duur moet passend zijn bij de opdracht.</w:t>
      </w:r>
      <w:r>
        <w:t xml:space="preserve"> </w:t>
      </w:r>
      <w:r w:rsidRPr="00F65EAA">
        <w:t>De Norm voor verantwoord opdrachtgeverschap raadt aan om minimaal drie jaar te contracteren.</w:t>
      </w:r>
    </w:p>
    <w:p w14:paraId="1A786CEE" w14:textId="77777777" w:rsidR="00CC266D" w:rsidRDefault="00CC266D" w:rsidP="00F65EAA"/>
    <w:p w14:paraId="70743FDA" w14:textId="1AB82380" w:rsidR="00CC266D" w:rsidRPr="00F65EAA" w:rsidRDefault="00CC266D" w:rsidP="00F65EAA"/>
    <w:p w14:paraId="1EED5F8D" w14:textId="7F53AB09" w:rsidR="00850684" w:rsidRDefault="00850684">
      <w:pPr>
        <w:rPr>
          <w:rFonts w:cs="Times New Roman"/>
          <w:b/>
          <w:bCs/>
        </w:rPr>
      </w:pPr>
      <w:bookmarkStart w:id="13" w:name="_Toc150863252"/>
      <w:bookmarkStart w:id="14" w:name="_Toc166850696"/>
    </w:p>
    <w:p w14:paraId="1E311D3E" w14:textId="42372F86" w:rsidR="007B60FE" w:rsidRPr="00BD2276" w:rsidRDefault="00F65EAA" w:rsidP="007B60FE">
      <w:pPr>
        <w:pStyle w:val="Kop1"/>
        <w:rPr>
          <w:rFonts w:cs="Times New Roman"/>
        </w:rPr>
      </w:pPr>
      <w:bookmarkStart w:id="15" w:name="_Toc211287420"/>
      <w:bookmarkEnd w:id="13"/>
      <w:bookmarkEnd w:id="14"/>
      <w:r>
        <w:rPr>
          <w:rFonts w:cs="Times New Roman"/>
        </w:rPr>
        <w:t>Voorwaarden inkoopprocedure</w:t>
      </w:r>
      <w:bookmarkEnd w:id="15"/>
    </w:p>
    <w:p w14:paraId="137F4875" w14:textId="1A777BC9" w:rsidR="007B60FE" w:rsidRPr="00BD2276" w:rsidRDefault="007B60FE" w:rsidP="007B60FE"/>
    <w:p w14:paraId="2E04F0AC" w14:textId="77777777" w:rsidR="00F65EAA" w:rsidRDefault="00F65EAA" w:rsidP="00F65EAA">
      <w:pPr>
        <w:pStyle w:val="Plattetekst"/>
      </w:pPr>
      <w:r w:rsidRPr="00F65EAA">
        <w:t>Dit is hoofdstuk 3 in elk inkoopdocument.</w:t>
      </w:r>
    </w:p>
    <w:p w14:paraId="1B19DA84" w14:textId="77777777" w:rsidR="00F65EAA" w:rsidRDefault="00F65EAA" w:rsidP="00F65EAA">
      <w:pPr>
        <w:pStyle w:val="Plattetekst"/>
      </w:pPr>
      <w:r w:rsidRPr="00F65EAA">
        <w:t xml:space="preserve">Bij een toelatingsprocedure is </w:t>
      </w:r>
      <w:r>
        <w:t xml:space="preserve">in de standaard </w:t>
      </w:r>
      <w:r w:rsidRPr="00F65EAA">
        <w:t>aangesloten bij wat gebruikelijk is bij Europese aanbestedingen,</w:t>
      </w:r>
      <w:r>
        <w:t xml:space="preserve"> </w:t>
      </w:r>
      <w:r w:rsidRPr="00F65EAA">
        <w:t>zonder het karakter van de procedure te verliezen.</w:t>
      </w:r>
    </w:p>
    <w:p w14:paraId="38A7CE3A" w14:textId="77777777" w:rsidR="00F65EAA" w:rsidRDefault="00F65EAA" w:rsidP="00F65EAA">
      <w:pPr>
        <w:pStyle w:val="Plattetekst"/>
      </w:pPr>
      <w:r w:rsidRPr="00F65EAA">
        <w:t>Als de inkopende organisatie (sub)percelen gebruikt, mag zij algemene én specifieke geschiktheidseisen opnemen.</w:t>
      </w:r>
    </w:p>
    <w:p w14:paraId="13AD2FD1" w14:textId="1673639E" w:rsidR="003A5366" w:rsidRDefault="003A5366" w:rsidP="00F65EAA">
      <w:pPr>
        <w:pStyle w:val="Plattetekst"/>
      </w:pPr>
      <w:r w:rsidRPr="003A5366">
        <w:rPr>
          <w:highlight w:val="yellow"/>
        </w:rPr>
        <w:t>Als inkopende organisatie als financiële geschiktheidseis een verzekeringseis wil stellen, moet deze in lijn zijn met het nieuwe artikel 3.28.2</w:t>
      </w:r>
      <w:r w:rsidR="00096CDA" w:rsidRPr="00096CDA">
        <w:rPr>
          <w:highlight w:val="yellow"/>
        </w:rPr>
        <w:t xml:space="preserve">, waar een onderscheid is gemaakt tussen aansprakelijkheid voor </w:t>
      </w:r>
      <w:proofErr w:type="spellStart"/>
      <w:r w:rsidR="00096CDA" w:rsidRPr="00096CDA">
        <w:rPr>
          <w:highlight w:val="yellow"/>
        </w:rPr>
        <w:t>microorganisaties</w:t>
      </w:r>
      <w:proofErr w:type="spellEnd"/>
      <w:r w:rsidR="00096CDA" w:rsidRPr="00096CDA">
        <w:rPr>
          <w:highlight w:val="yellow"/>
        </w:rPr>
        <w:t xml:space="preserve"> en overige organisaties</w:t>
      </w:r>
      <w:r w:rsidRPr="00096CDA">
        <w:rPr>
          <w:highlight w:val="yellow"/>
        </w:rPr>
        <w:t>.</w:t>
      </w:r>
    </w:p>
    <w:p w14:paraId="32FD05CB" w14:textId="0C64E655" w:rsidR="00F65EAA" w:rsidRPr="00F65EAA" w:rsidRDefault="00F65EAA" w:rsidP="00F65EAA">
      <w:pPr>
        <w:pStyle w:val="Plattetekst"/>
      </w:pPr>
      <w:r w:rsidRPr="00F65EAA">
        <w:t>Wil de inkopende organisatie het aantal potentiële opdrachtnemers beperken in een Europese aanbesteding?</w:t>
      </w:r>
      <w:r>
        <w:t xml:space="preserve"> </w:t>
      </w:r>
      <w:r w:rsidRPr="00F65EAA">
        <w:t>Dan moet zij selectiecriteria gebruiken.</w:t>
      </w:r>
      <w:r>
        <w:t xml:space="preserve"> </w:t>
      </w:r>
      <w:r w:rsidRPr="00F65EAA">
        <w:t>In deze paragraaf werkt zij die selectiecriteria uit, inclusief de maximale score en weging.</w:t>
      </w:r>
      <w:r>
        <w:t xml:space="preserve"> </w:t>
      </w:r>
      <w:r w:rsidRPr="00F65EAA">
        <w:t xml:space="preserve">De selectiecriteria </w:t>
      </w:r>
      <w:r>
        <w:t xml:space="preserve">mag zij baseren </w:t>
      </w:r>
      <w:r w:rsidRPr="00F65EAA">
        <w:t>op geschiktheidseisen, per perceel of algemeen.</w:t>
      </w:r>
      <w:r>
        <w:t xml:space="preserve"> </w:t>
      </w:r>
      <w:r w:rsidRPr="00F65EAA">
        <w:t>Bijvoorbeeld: als een geschiktheidseis een referentie vereist,</w:t>
      </w:r>
      <w:r>
        <w:t xml:space="preserve"> </w:t>
      </w:r>
      <w:r w:rsidRPr="00F65EAA">
        <w:t>dan moeten alle potentiële opdrachtnemers die referentie hebben.</w:t>
      </w:r>
      <w:r>
        <w:t xml:space="preserve"> </w:t>
      </w:r>
      <w:r w:rsidRPr="00F65EAA">
        <w:t>De organisatie kan dan de vijf opdrachtnemers met de best passende referentie selecteren.</w:t>
      </w:r>
      <w:r>
        <w:t xml:space="preserve"> </w:t>
      </w:r>
      <w:r w:rsidRPr="00F65EAA">
        <w:t xml:space="preserve">De beoordeling van de selectiecriteria </w:t>
      </w:r>
      <w:r>
        <w:t xml:space="preserve">krijgt uitwerking </w:t>
      </w:r>
      <w:r w:rsidRPr="00F65EAA">
        <w:t>op de daarvoor aangewezen plek in het inkoopdocument.</w:t>
      </w:r>
    </w:p>
    <w:p w14:paraId="17076874" w14:textId="15AB8481" w:rsidR="00F65EAA" w:rsidRPr="00F65EAA" w:rsidRDefault="00F65EAA" w:rsidP="00F65EAA">
      <w:pPr>
        <w:pStyle w:val="Plattetekst"/>
      </w:pPr>
      <w:r w:rsidRPr="00F65EAA">
        <w:t>De organisatie mag een Bibob-onderzoek uitvoeren tijdens de procedure of uitvoering.</w:t>
      </w:r>
      <w:r>
        <w:t xml:space="preserve"> </w:t>
      </w:r>
      <w:r w:rsidRPr="00F65EAA">
        <w:t>Hoe zij dit doet, staat in artikel 1.</w:t>
      </w:r>
      <w:r w:rsidR="00504F59">
        <w:t>8</w:t>
      </w:r>
      <w:r w:rsidRPr="00F65EAA">
        <w:t xml:space="preserve"> van de contractstandaard.</w:t>
      </w:r>
      <w:r>
        <w:t xml:space="preserve"> </w:t>
      </w:r>
      <w:r w:rsidRPr="00F65EAA">
        <w:t xml:space="preserve">De contractstandaard is </w:t>
      </w:r>
      <w:r>
        <w:t xml:space="preserve">als conceptovereenkomst </w:t>
      </w:r>
      <w:r w:rsidRPr="00F65EAA">
        <w:t>een bijlage bij het inkoopdocument en maakt er integraal deel van uit.</w:t>
      </w:r>
    </w:p>
    <w:p w14:paraId="688FCE19" w14:textId="77777777" w:rsidR="00F65EAA" w:rsidRDefault="00F65EAA" w:rsidP="007B60FE">
      <w:pPr>
        <w:pStyle w:val="Kop1"/>
      </w:pPr>
      <w:bookmarkStart w:id="16" w:name="_Toc150863258"/>
      <w:bookmarkStart w:id="17" w:name="_Toc166850702"/>
    </w:p>
    <w:p w14:paraId="53868564" w14:textId="5FEB7FB9" w:rsidR="007B60FE" w:rsidRPr="00BD2276" w:rsidRDefault="007B60FE" w:rsidP="007B60FE">
      <w:pPr>
        <w:pStyle w:val="Kop1"/>
      </w:pPr>
      <w:bookmarkStart w:id="18" w:name="_Toc211287421"/>
      <w:r w:rsidRPr="00BD2276">
        <w:t>Gunningscriteria</w:t>
      </w:r>
      <w:bookmarkEnd w:id="16"/>
      <w:bookmarkEnd w:id="17"/>
      <w:bookmarkEnd w:id="18"/>
      <w:r w:rsidRPr="00BD2276">
        <w:t xml:space="preserve"> </w:t>
      </w:r>
    </w:p>
    <w:p w14:paraId="6BB882D0" w14:textId="207F598E" w:rsidR="004A41BA" w:rsidRPr="00F65EAA" w:rsidRDefault="004A41BA" w:rsidP="00F65EAA"/>
    <w:p w14:paraId="436EC72B" w14:textId="5BB73A8C" w:rsidR="00F65EAA" w:rsidRPr="00F65EAA" w:rsidRDefault="00F65EAA" w:rsidP="00F65EAA">
      <w:r w:rsidRPr="00F65EAA">
        <w:t xml:space="preserve">Dit is alleen hoofdstuk </w:t>
      </w:r>
      <w:r>
        <w:t>4</w:t>
      </w:r>
      <w:r w:rsidRPr="00F65EAA">
        <w:t xml:space="preserve"> in het inkoopdocument bij SAS met EMVI.</w:t>
      </w:r>
    </w:p>
    <w:p w14:paraId="30BFD1E5" w14:textId="77777777" w:rsidR="00F65EAA" w:rsidRDefault="00F65EAA" w:rsidP="00F65EAA"/>
    <w:p w14:paraId="39FE91E1" w14:textId="1CEB8323" w:rsidR="00F65EAA" w:rsidRPr="00F65EAA" w:rsidRDefault="00F65EAA" w:rsidP="00F65EAA">
      <w:r w:rsidRPr="00F65EAA">
        <w:lastRenderedPageBreak/>
        <w:t>Gebruikt de inkopende organisatie EMVI? Dan beschrijft zij hier de gunningscriteria.</w:t>
      </w:r>
      <w:r>
        <w:t xml:space="preserve"> </w:t>
      </w:r>
      <w:r w:rsidRPr="00F65EAA">
        <w:t>Op basis van deze criteria beoordeelt en rangschikt zij de inschrijvingen.</w:t>
      </w:r>
      <w:r>
        <w:t xml:space="preserve"> </w:t>
      </w:r>
      <w:r w:rsidRPr="00F65EAA">
        <w:t>De gunningscriteria kunnen zowel kwalitatief als prijsgericht zijn. Alleen op prijs gunnen mag niet.</w:t>
      </w:r>
      <w:r>
        <w:t xml:space="preserve"> </w:t>
      </w:r>
      <w:r w:rsidRPr="00F65EAA">
        <w:t>De inkopende organisatie moet wel controleren of de ingediende prijs reëel is</w:t>
      </w:r>
      <w:r>
        <w:t>, als zij deze niet zelf vaststelt</w:t>
      </w:r>
      <w:r w:rsidRPr="00F65EAA">
        <w:t>.</w:t>
      </w:r>
      <w:r>
        <w:t xml:space="preserve"> </w:t>
      </w:r>
      <w:r w:rsidRPr="00F65EAA">
        <w:t>Voor hulp bij het opstellen van EMVI-criteria kan zij de handreiking van CROW gebruiken.</w:t>
      </w:r>
      <w:r>
        <w:t xml:space="preserve"> </w:t>
      </w:r>
      <w:r w:rsidRPr="00F65EAA">
        <w:t>Deze is bedoeld voor bouwprojecten, maar biedt ook hier nuttige tips.</w:t>
      </w:r>
      <w:r>
        <w:t xml:space="preserve"> </w:t>
      </w:r>
      <w:r w:rsidRPr="00F65EAA">
        <w:t>De beoordeling van de gunningscriteria werkt de organisatie uit op de daarvoor aangewezen plek in het document.</w:t>
      </w:r>
    </w:p>
    <w:p w14:paraId="6DBE1C1B" w14:textId="77777777" w:rsidR="00F65EAA" w:rsidRDefault="00F65EAA" w:rsidP="004A41BA">
      <w:pPr>
        <w:pStyle w:val="Kop1"/>
        <w:rPr>
          <w:rFonts w:cs="Times New Roman"/>
        </w:rPr>
      </w:pPr>
      <w:bookmarkStart w:id="19" w:name="_Toc150863259"/>
      <w:bookmarkStart w:id="20" w:name="_Toc166850703"/>
    </w:p>
    <w:p w14:paraId="4ABE4B47" w14:textId="121293D5" w:rsidR="007B60FE" w:rsidRPr="00BD2276" w:rsidRDefault="007B60FE" w:rsidP="004A41BA">
      <w:pPr>
        <w:pStyle w:val="Kop1"/>
        <w:rPr>
          <w:rFonts w:cs="Times New Roman"/>
        </w:rPr>
      </w:pPr>
      <w:bookmarkStart w:id="21" w:name="_Toc211287422"/>
      <w:r w:rsidRPr="00BD2276">
        <w:rPr>
          <w:rFonts w:cs="Times New Roman"/>
        </w:rPr>
        <w:t>Procedure voor aanmelding en beoordeling</w:t>
      </w:r>
      <w:bookmarkEnd w:id="19"/>
      <w:bookmarkEnd w:id="20"/>
      <w:bookmarkEnd w:id="21"/>
      <w:r w:rsidRPr="00BD2276">
        <w:rPr>
          <w:rFonts w:cs="Times New Roman"/>
        </w:rPr>
        <w:t xml:space="preserve"> </w:t>
      </w:r>
    </w:p>
    <w:p w14:paraId="763075CB" w14:textId="3C23E9E0" w:rsidR="004A41BA" w:rsidRPr="00BD2276" w:rsidRDefault="004A41BA" w:rsidP="004A41BA"/>
    <w:p w14:paraId="03E469D1" w14:textId="0F4F7C63" w:rsidR="00F65EAA" w:rsidRDefault="00F65EAA" w:rsidP="00F65EAA">
      <w:r w:rsidRPr="00F65EAA">
        <w:t>Dit is hoofdstuk 5 in het inkoopdocument bij SAS met EMVI.</w:t>
      </w:r>
      <w:r>
        <w:t xml:space="preserve"> </w:t>
      </w:r>
      <w:r w:rsidRPr="00F65EAA">
        <w:t>Bij SAS zonder EMVI en bij de toelatingsprocedure is dit hoofdstuk 4.</w:t>
      </w:r>
    </w:p>
    <w:p w14:paraId="41AB2A42" w14:textId="77777777" w:rsidR="00F65EAA" w:rsidRPr="00F65EAA" w:rsidRDefault="00F65EAA" w:rsidP="00F65EAA"/>
    <w:p w14:paraId="6CBC34BD" w14:textId="77777777" w:rsidR="00F65EAA" w:rsidRPr="00F65EAA" w:rsidRDefault="00F65EAA" w:rsidP="00F65EAA">
      <w:r w:rsidRPr="00F65EAA">
        <w:t>De inkopende organisatie kan de SAS-procedures op verschillende manieren uitvoeren.</w:t>
      </w:r>
    </w:p>
    <w:p w14:paraId="1655C16D" w14:textId="77777777" w:rsidR="00F65EAA" w:rsidRDefault="00F65EAA" w:rsidP="00F65EAA">
      <w:pPr>
        <w:rPr>
          <w:b/>
          <w:bCs/>
        </w:rPr>
      </w:pPr>
    </w:p>
    <w:p w14:paraId="0B40313F" w14:textId="09A04C2C" w:rsidR="00F65EAA" w:rsidRPr="00F65EAA" w:rsidRDefault="00F65EAA" w:rsidP="00F65EAA">
      <w:r w:rsidRPr="00F65EAA">
        <w:rPr>
          <w:b/>
          <w:bCs/>
        </w:rPr>
        <w:t xml:space="preserve">Drie </w:t>
      </w:r>
      <w:r>
        <w:rPr>
          <w:b/>
          <w:bCs/>
        </w:rPr>
        <w:t xml:space="preserve">voorbeeldopties </w:t>
      </w:r>
      <w:r w:rsidRPr="00F65EAA">
        <w:rPr>
          <w:b/>
          <w:bCs/>
        </w:rPr>
        <w:t>bij SAS met EMVI:</w:t>
      </w:r>
    </w:p>
    <w:p w14:paraId="38ADF7A8" w14:textId="6B9C512A" w:rsidR="00F65EAA" w:rsidRPr="00F65EAA" w:rsidRDefault="00F65EAA" w:rsidP="00F65EAA">
      <w:pPr>
        <w:numPr>
          <w:ilvl w:val="0"/>
          <w:numId w:val="24"/>
        </w:numPr>
      </w:pPr>
      <w:r w:rsidRPr="00F65EAA">
        <w:rPr>
          <w:b/>
          <w:bCs/>
        </w:rPr>
        <w:t>1EMVI</w:t>
      </w:r>
      <w:r w:rsidRPr="00F65EAA">
        <w:t>: De inkopende organisatie vraagt direct om inschrijvingen (met EMVI).</w:t>
      </w:r>
      <w:r>
        <w:t xml:space="preserve"> Vergelijkbaar met een Europese openbare procedure.</w:t>
      </w:r>
    </w:p>
    <w:p w14:paraId="0502C399" w14:textId="31CE1736" w:rsidR="00F65EAA" w:rsidRPr="00F65EAA" w:rsidRDefault="00F65EAA" w:rsidP="00F65EAA">
      <w:pPr>
        <w:numPr>
          <w:ilvl w:val="0"/>
          <w:numId w:val="24"/>
        </w:numPr>
      </w:pPr>
      <w:r w:rsidRPr="00F65EAA">
        <w:rPr>
          <w:b/>
          <w:bCs/>
        </w:rPr>
        <w:t>2EMVI</w:t>
      </w:r>
      <w:r w:rsidRPr="00F65EAA">
        <w:t>: Eerst vindt selectie plaats, daarna inschrijvingen (met EMVI).</w:t>
      </w:r>
      <w:r>
        <w:t xml:space="preserve"> Vergelijkbaar met een Europese niet openbare procedure.</w:t>
      </w:r>
    </w:p>
    <w:p w14:paraId="561676B5" w14:textId="3713C8C0" w:rsidR="00F65EAA" w:rsidRDefault="00F65EAA" w:rsidP="00F65EAA">
      <w:pPr>
        <w:numPr>
          <w:ilvl w:val="0"/>
          <w:numId w:val="24"/>
        </w:numPr>
      </w:pPr>
      <w:r w:rsidRPr="00F65EAA">
        <w:rPr>
          <w:b/>
          <w:bCs/>
        </w:rPr>
        <w:t>3EMVI</w:t>
      </w:r>
      <w:r w:rsidRPr="00F65EAA">
        <w:t>: Eerst selectie, dan gesprekken over voorwaarden, daarna inschrijvingen (met EMVI).</w:t>
      </w:r>
      <w:r>
        <w:t xml:space="preserve"> Vergelijkbaar met een concurrentiegerichte dialoog of mededingingsprocedure met onderhandelingen.</w:t>
      </w:r>
    </w:p>
    <w:p w14:paraId="6715643D" w14:textId="77777777" w:rsidR="00F65EAA" w:rsidRPr="00F65EAA" w:rsidRDefault="00F65EAA" w:rsidP="00F65EAA"/>
    <w:p w14:paraId="36D4EB73" w14:textId="75E8FF94" w:rsidR="00F65EAA" w:rsidRPr="00F65EAA" w:rsidRDefault="00F65EAA" w:rsidP="00F65EAA">
      <w:r w:rsidRPr="00F65EAA">
        <w:rPr>
          <w:b/>
          <w:bCs/>
        </w:rPr>
        <w:t xml:space="preserve">Vier </w:t>
      </w:r>
      <w:r w:rsidR="00A21A5A">
        <w:rPr>
          <w:b/>
          <w:bCs/>
        </w:rPr>
        <w:t xml:space="preserve">voorbeeldopties </w:t>
      </w:r>
      <w:r w:rsidRPr="00F65EAA">
        <w:rPr>
          <w:b/>
          <w:bCs/>
        </w:rPr>
        <w:t>bij SAS zonder EMVI:</w:t>
      </w:r>
    </w:p>
    <w:p w14:paraId="2159719F" w14:textId="02EFD091" w:rsidR="00F65EAA" w:rsidRPr="00F65EAA" w:rsidRDefault="00F65EAA" w:rsidP="00F65EAA">
      <w:pPr>
        <w:numPr>
          <w:ilvl w:val="0"/>
          <w:numId w:val="25"/>
        </w:numPr>
      </w:pPr>
      <w:r w:rsidRPr="00F65EAA">
        <w:rPr>
          <w:b/>
          <w:bCs/>
        </w:rPr>
        <w:t>ZEMVI1</w:t>
      </w:r>
      <w:r w:rsidRPr="00F65EAA">
        <w:t xml:space="preserve">: Alle geschikte </w:t>
      </w:r>
      <w:r>
        <w:t xml:space="preserve">potentiële </w:t>
      </w:r>
      <w:r w:rsidRPr="00F65EAA">
        <w:t>opdrachtnemers krijgen een overeenkomst.</w:t>
      </w:r>
    </w:p>
    <w:p w14:paraId="7F68A83D" w14:textId="2293BF76" w:rsidR="00F65EAA" w:rsidRPr="00F65EAA" w:rsidRDefault="00F65EAA" w:rsidP="00F65EAA">
      <w:pPr>
        <w:numPr>
          <w:ilvl w:val="0"/>
          <w:numId w:val="25"/>
        </w:numPr>
      </w:pPr>
      <w:r w:rsidRPr="00F65EAA">
        <w:rPr>
          <w:b/>
          <w:bCs/>
        </w:rPr>
        <w:t>ZEMVI2</w:t>
      </w:r>
      <w:r w:rsidRPr="00F65EAA">
        <w:t xml:space="preserve">: Alleen geselecteerde </w:t>
      </w:r>
      <w:r>
        <w:t xml:space="preserve">potentiële </w:t>
      </w:r>
      <w:r w:rsidRPr="00F65EAA">
        <w:t>opdrachtnemers krijgen een overeenkomst.</w:t>
      </w:r>
    </w:p>
    <w:p w14:paraId="6D0B374D" w14:textId="7B9862FD" w:rsidR="00F65EAA" w:rsidRPr="00F65EAA" w:rsidRDefault="00F65EAA" w:rsidP="00F65EAA">
      <w:pPr>
        <w:numPr>
          <w:ilvl w:val="0"/>
          <w:numId w:val="25"/>
        </w:numPr>
      </w:pPr>
      <w:r w:rsidRPr="00F65EAA">
        <w:rPr>
          <w:b/>
          <w:bCs/>
        </w:rPr>
        <w:t>ZEMVI3</w:t>
      </w:r>
      <w:r w:rsidRPr="00F65EAA">
        <w:t xml:space="preserve">: De inkopende organisatie voert een dialoog met geselecteerde </w:t>
      </w:r>
      <w:r>
        <w:t xml:space="preserve">potentiële </w:t>
      </w:r>
      <w:r w:rsidRPr="00F65EAA">
        <w:t>opdrachtnemers. Daarna kiest zij wie een overeenkomst krijgt.</w:t>
      </w:r>
    </w:p>
    <w:p w14:paraId="62556AA6" w14:textId="77777777" w:rsidR="00F65EAA" w:rsidRDefault="00F65EAA" w:rsidP="00F65EAA">
      <w:pPr>
        <w:numPr>
          <w:ilvl w:val="0"/>
          <w:numId w:val="25"/>
        </w:numPr>
      </w:pPr>
      <w:r w:rsidRPr="00F65EAA">
        <w:rPr>
          <w:b/>
          <w:bCs/>
        </w:rPr>
        <w:t>ZEMVI4</w:t>
      </w:r>
      <w:r w:rsidRPr="00F65EAA">
        <w:t>: De organisatie kan een optionele dialoog voeren en kiest dan wie een overeenkomst krijgt voor uitvoering en ontwerp.</w:t>
      </w:r>
    </w:p>
    <w:p w14:paraId="36228913" w14:textId="77777777" w:rsidR="00F65EAA" w:rsidRPr="00F65EAA" w:rsidRDefault="00F65EAA" w:rsidP="00F65EAA"/>
    <w:p w14:paraId="01E94EE1" w14:textId="3405FCA3" w:rsidR="00F65EAA" w:rsidRDefault="00F65EAA" w:rsidP="00F65EAA">
      <w:r w:rsidRPr="00F65EAA">
        <w:t>De toelatingsprocedure kent één vaste vorm. Het document is daarop afgestemd.</w:t>
      </w:r>
      <w:r w:rsidR="00A21A5A">
        <w:t xml:space="preserve"> Het is wel mogelijk onder voorwaarden een dialoog toe te voegen.</w:t>
      </w:r>
    </w:p>
    <w:p w14:paraId="1BC2B122" w14:textId="77777777" w:rsidR="00C31CF3" w:rsidRDefault="00C31CF3" w:rsidP="00F65EAA"/>
    <w:p w14:paraId="344CE0BE" w14:textId="77777777" w:rsidR="00C31CF3" w:rsidRPr="00FA702A" w:rsidRDefault="00C31CF3" w:rsidP="00C31CF3">
      <w:r w:rsidRPr="00FA702A">
        <w:rPr>
          <w:highlight w:val="yellow"/>
        </w:rPr>
        <w:t xml:space="preserve">De organisatie mag </w:t>
      </w:r>
      <w:r w:rsidRPr="00C31CF3">
        <w:rPr>
          <w:highlight w:val="yellow"/>
        </w:rPr>
        <w:t>op deze plaats in het inkoop</w:t>
      </w:r>
      <w:r w:rsidRPr="00FA702A">
        <w:rPr>
          <w:highlight w:val="yellow"/>
        </w:rPr>
        <w:t>document uitleggen hoe zij gesprekken of een dialoog voert. Zij mag er ook voor kiezen om te verwijzen naar een eigen bijlage waarin dit uitgebreider staat uitgewerkt. Zo’n bijlage heet bij sommige organisaties een</w:t>
      </w:r>
      <w:r w:rsidRPr="00C31CF3">
        <w:rPr>
          <w:highlight w:val="yellow"/>
        </w:rPr>
        <w:t xml:space="preserve"> </w:t>
      </w:r>
      <w:r w:rsidRPr="00FA702A">
        <w:rPr>
          <w:i/>
          <w:iCs/>
          <w:highlight w:val="yellow"/>
        </w:rPr>
        <w:t>dialoogdocument</w:t>
      </w:r>
      <w:r w:rsidRPr="00FA702A">
        <w:t>.</w:t>
      </w:r>
    </w:p>
    <w:p w14:paraId="2E37F8B4" w14:textId="77777777" w:rsidR="00C31CF3" w:rsidRPr="00F65EAA" w:rsidRDefault="00C31CF3" w:rsidP="00F65EAA"/>
    <w:p w14:paraId="6E83C8C7" w14:textId="27020042" w:rsidR="00F65EAA" w:rsidRPr="00F65EAA" w:rsidRDefault="00F65EAA" w:rsidP="00F65EAA">
      <w:r w:rsidRPr="00F65EAA">
        <w:t xml:space="preserve">De tekstblokken in het document passen bij de gekozen procedure. De organisatie kan </w:t>
      </w:r>
      <w:r w:rsidR="00A21A5A">
        <w:t xml:space="preserve">zelf </w:t>
      </w:r>
      <w:r w:rsidRPr="00F65EAA">
        <w:t>combinaties maken.</w:t>
      </w:r>
      <w:r w:rsidR="00A21A5A">
        <w:t xml:space="preserve"> Voorgaande zijn voorbeeldopties.</w:t>
      </w:r>
    </w:p>
    <w:p w14:paraId="5ED54408" w14:textId="77777777" w:rsidR="00A21A5A" w:rsidRDefault="00A21A5A" w:rsidP="00F65EAA"/>
    <w:p w14:paraId="50BA7F98" w14:textId="238D3515" w:rsidR="00F65EAA" w:rsidRPr="00F65EAA" w:rsidRDefault="00F65EAA" w:rsidP="00F65EAA">
      <w:r w:rsidRPr="00F65EAA">
        <w:t xml:space="preserve">Maakt de organisatie gebruik van selectiecriteria? Dan beschrijft zij hier hoe </w:t>
      </w:r>
      <w:r w:rsidR="00A21A5A">
        <w:t xml:space="preserve">zij </w:t>
      </w:r>
      <w:r w:rsidRPr="00F65EAA">
        <w:t xml:space="preserve">deze </w:t>
      </w:r>
      <w:r w:rsidR="00A21A5A">
        <w:t>beoordeelt</w:t>
      </w:r>
      <w:r w:rsidRPr="00F65EAA">
        <w:t>.</w:t>
      </w:r>
    </w:p>
    <w:p w14:paraId="7F198EB3" w14:textId="77777777" w:rsidR="00A21A5A" w:rsidRDefault="00A21A5A" w:rsidP="00F65EAA"/>
    <w:p w14:paraId="1DBDBA05" w14:textId="7B3A1A8D" w:rsidR="00F65EAA" w:rsidRDefault="00F65EAA" w:rsidP="00F65EAA">
      <w:r w:rsidRPr="00F65EAA">
        <w:t>Wil zij werken met gesprekken of een dialoog? Dan legt zij hier uit hoe zij dat doet.</w:t>
      </w:r>
    </w:p>
    <w:p w14:paraId="28E9E2DE" w14:textId="77777777" w:rsidR="00917CCA" w:rsidRDefault="00917CCA" w:rsidP="00F65EAA"/>
    <w:p w14:paraId="66AD818A" w14:textId="77777777" w:rsidR="00917CCA" w:rsidRPr="00917CCA" w:rsidRDefault="00917CCA" w:rsidP="00917CCA">
      <w:r w:rsidRPr="00FA702A">
        <w:rPr>
          <w:highlight w:val="yellow"/>
        </w:rPr>
        <w:lastRenderedPageBreak/>
        <w:t>Hier geldt hetzelfde voor SAS procedures als voor toelatingsprocedures. De organisatie mag</w:t>
      </w:r>
      <w:r w:rsidRPr="00917CCA">
        <w:rPr>
          <w:highlight w:val="yellow"/>
        </w:rPr>
        <w:t xml:space="preserve"> </w:t>
      </w:r>
      <w:r w:rsidRPr="00FA702A">
        <w:rPr>
          <w:highlight w:val="yellow"/>
        </w:rPr>
        <w:t xml:space="preserve">in het </w:t>
      </w:r>
      <w:r w:rsidRPr="00917CCA">
        <w:rPr>
          <w:highlight w:val="yellow"/>
        </w:rPr>
        <w:t>inkoop</w:t>
      </w:r>
      <w:r w:rsidRPr="00FA702A">
        <w:rPr>
          <w:highlight w:val="yellow"/>
        </w:rPr>
        <w:t>document uitleggen hoe zij gesprekken of een dialoog voert of verwijzen naar een</w:t>
      </w:r>
      <w:r w:rsidRPr="00917CCA">
        <w:rPr>
          <w:highlight w:val="yellow"/>
        </w:rPr>
        <w:t xml:space="preserve"> </w:t>
      </w:r>
      <w:r w:rsidRPr="00FA702A">
        <w:rPr>
          <w:i/>
          <w:iCs/>
          <w:highlight w:val="yellow"/>
        </w:rPr>
        <w:t>dialoogdocument</w:t>
      </w:r>
      <w:r w:rsidRPr="00917CCA">
        <w:rPr>
          <w:i/>
          <w:iCs/>
          <w:highlight w:val="yellow"/>
        </w:rPr>
        <w:t xml:space="preserve"> </w:t>
      </w:r>
      <w:r w:rsidRPr="00917CCA">
        <w:rPr>
          <w:highlight w:val="yellow"/>
        </w:rPr>
        <w:t>die als bijlage wordt opgenomen</w:t>
      </w:r>
      <w:r w:rsidRPr="00917CCA">
        <w:t>.</w:t>
      </w:r>
    </w:p>
    <w:p w14:paraId="39C8C800" w14:textId="77777777" w:rsidR="00917CCA" w:rsidRPr="00F65EAA" w:rsidRDefault="00917CCA" w:rsidP="00F65EAA"/>
    <w:p w14:paraId="7EBFB76A" w14:textId="77777777" w:rsidR="00A21A5A" w:rsidRDefault="00A21A5A" w:rsidP="00F65EAA">
      <w:pPr>
        <w:rPr>
          <w:b/>
          <w:bCs/>
        </w:rPr>
      </w:pPr>
    </w:p>
    <w:p w14:paraId="12961674" w14:textId="1284766C" w:rsidR="00F65EAA" w:rsidRPr="00F65EAA" w:rsidRDefault="00F65EAA" w:rsidP="00A21A5A">
      <w:pPr>
        <w:ind w:left="708"/>
      </w:pPr>
      <w:r w:rsidRPr="00F65EAA">
        <w:rPr>
          <w:b/>
          <w:bCs/>
        </w:rPr>
        <w:t>Bij SAS met EMVI</w:t>
      </w:r>
      <w:r w:rsidRPr="00F65EAA">
        <w:br/>
        <w:t>Afstemmingsgesprekken leiden tot een inschrijving.</w:t>
      </w:r>
    </w:p>
    <w:p w14:paraId="22E8224E" w14:textId="77777777" w:rsidR="00F65EAA" w:rsidRPr="00F65EAA" w:rsidRDefault="00F65EAA" w:rsidP="00A21A5A">
      <w:pPr>
        <w:ind w:left="708"/>
      </w:pPr>
      <w:r w:rsidRPr="00F65EAA">
        <w:rPr>
          <w:b/>
          <w:bCs/>
        </w:rPr>
        <w:t>Bij SAS zonder EMVI of toelating</w:t>
      </w:r>
      <w:r w:rsidRPr="00F65EAA">
        <w:br/>
        <w:t>Er zijn geen inschrijvingen. De organisatie beschrijft dan welke stukken nodig zijn om een overeenkomst te sluiten.</w:t>
      </w:r>
    </w:p>
    <w:p w14:paraId="73AD9A19" w14:textId="77777777" w:rsidR="00A21A5A" w:rsidRDefault="00F65EAA" w:rsidP="00A21A5A">
      <w:pPr>
        <w:ind w:left="708"/>
      </w:pPr>
      <w:r w:rsidRPr="00F65EAA">
        <w:rPr>
          <w:b/>
          <w:bCs/>
        </w:rPr>
        <w:t>Bij EMVI</w:t>
      </w:r>
      <w:r w:rsidRPr="00F65EAA">
        <w:br/>
        <w:t>De organisatie beschrijft hier ook hoe zij de EMVI-criteria beoordeelt.</w:t>
      </w:r>
    </w:p>
    <w:p w14:paraId="2A9BF964" w14:textId="77777777" w:rsidR="00A21A5A" w:rsidRDefault="00A21A5A" w:rsidP="00A21A5A"/>
    <w:p w14:paraId="6DB0756D" w14:textId="00B72ED3" w:rsidR="00F65EAA" w:rsidRPr="00F65EAA" w:rsidRDefault="00F65EAA" w:rsidP="00A21A5A">
      <w:r w:rsidRPr="00F65EAA">
        <w:t xml:space="preserve">De planning </w:t>
      </w:r>
      <w:r w:rsidR="00A21A5A">
        <w:t xml:space="preserve">publiceert de organisatie </w:t>
      </w:r>
      <w:r w:rsidRPr="00F65EAA">
        <w:t>op een website of aanbestedingsplatform.</w:t>
      </w:r>
      <w:r w:rsidR="00A21A5A">
        <w:t xml:space="preserve"> </w:t>
      </w:r>
      <w:r w:rsidRPr="00F65EAA">
        <w:t>Wijzigingen in de planning komen vaak voor. Daarom staat deze niet vast in het document.</w:t>
      </w:r>
    </w:p>
    <w:p w14:paraId="5757EF7B" w14:textId="77777777" w:rsidR="00A21A5A" w:rsidRDefault="00A21A5A" w:rsidP="00F65EAA">
      <w:pPr>
        <w:rPr>
          <w:b/>
          <w:bCs/>
        </w:rPr>
      </w:pPr>
    </w:p>
    <w:p w14:paraId="2595C904" w14:textId="1BEC67D4" w:rsidR="00F65EAA" w:rsidRPr="00F65EAA" w:rsidRDefault="00F65EAA" w:rsidP="00F65EAA">
      <w:r w:rsidRPr="00F65EAA">
        <w:rPr>
          <w:b/>
          <w:bCs/>
        </w:rPr>
        <w:t>Klachten en geschillen</w:t>
      </w:r>
      <w:r w:rsidRPr="00F65EAA">
        <w:br/>
        <w:t>De inkopende organisatie maakt het mogelijk om een klacht in te dienen bij de Geschillencommissie Sociaal Domein.</w:t>
      </w:r>
    </w:p>
    <w:p w14:paraId="796950D1" w14:textId="7CFA5A27" w:rsidR="00F65EAA" w:rsidRPr="00F65EAA" w:rsidRDefault="00F65EAA" w:rsidP="00F65EAA">
      <w:r w:rsidRPr="00F65EAA">
        <w:t>Dat mag alleen als aan de voorwaarden van het reglement is voldaan.</w:t>
      </w:r>
      <w:r w:rsidR="00A21A5A">
        <w:t xml:space="preserve"> De afgewezen potentiële opdrachtnemer mag </w:t>
      </w:r>
      <w:r w:rsidRPr="00F65EAA">
        <w:t xml:space="preserve">klachten </w:t>
      </w:r>
      <w:r w:rsidR="00A21A5A">
        <w:t xml:space="preserve">ook indienen </w:t>
      </w:r>
      <w:r w:rsidRPr="00F65EAA">
        <w:t xml:space="preserve">bij de Commissie van Aanbestedingsexperts of </w:t>
      </w:r>
      <w:r w:rsidR="00A21A5A">
        <w:t xml:space="preserve">een procedure starten </w:t>
      </w:r>
      <w:r w:rsidRPr="00F65EAA">
        <w:t>bij de rechter.</w:t>
      </w:r>
    </w:p>
    <w:p w14:paraId="58176F7B" w14:textId="77777777" w:rsidR="00A21A5A" w:rsidRDefault="00A21A5A" w:rsidP="00F65EAA">
      <w:pPr>
        <w:rPr>
          <w:b/>
          <w:bCs/>
        </w:rPr>
      </w:pPr>
    </w:p>
    <w:p w14:paraId="079AE0BB" w14:textId="31C3F560" w:rsidR="00F14E98" w:rsidRPr="00A21A5A" w:rsidRDefault="00F65EAA" w:rsidP="009B138D">
      <w:r w:rsidRPr="00F65EAA">
        <w:rPr>
          <w:b/>
          <w:bCs/>
        </w:rPr>
        <w:t>Gunningsbeslissing en opschorting</w:t>
      </w:r>
      <w:r w:rsidRPr="00F65EAA">
        <w:br/>
        <w:t>De opschortingstermijn uit artikel 2.127 van de Aanbestedingswet 2012 geldt niet voor SAS- of toelatingsprocedures.</w:t>
      </w:r>
      <w:r w:rsidR="00A21A5A">
        <w:t xml:space="preserve"> </w:t>
      </w:r>
      <w:r w:rsidRPr="00F65EAA">
        <w:t>Toch gebruikt de contractstandaard deze termijn wel, voor duidelijkheid en standaardisatie.</w:t>
      </w:r>
      <w:r w:rsidR="00A21A5A">
        <w:t xml:space="preserve"> </w:t>
      </w:r>
      <w:r w:rsidRPr="00F65EAA">
        <w:t xml:space="preserve">Een voorlopige </w:t>
      </w:r>
      <w:r w:rsidR="00A21A5A">
        <w:t xml:space="preserve">selectie- of </w:t>
      </w:r>
      <w:r w:rsidRPr="00F65EAA">
        <w:t>gunningsbeslissing is geen aanvaarding van een aanbod.</w:t>
      </w:r>
      <w:r w:rsidR="00A21A5A">
        <w:t xml:space="preserve"> </w:t>
      </w:r>
      <w:r w:rsidRPr="00F65EAA">
        <w:t xml:space="preserve">De inkopende organisatie </w:t>
      </w:r>
      <w:r w:rsidR="00A21A5A">
        <w:t xml:space="preserve">selecteert en/of </w:t>
      </w:r>
      <w:r w:rsidRPr="00F65EAA">
        <w:t>gunt onder opschortende voorwaarden.</w:t>
      </w:r>
      <w:r w:rsidR="00A21A5A">
        <w:t xml:space="preserve"> </w:t>
      </w:r>
      <w:r w:rsidRPr="00F65EAA">
        <w:t xml:space="preserve">Gaat binnen 20 kalenderdagen niemand naar de rechter? Dan </w:t>
      </w:r>
      <w:r w:rsidR="00A21A5A">
        <w:t xml:space="preserve">is </w:t>
      </w:r>
      <w:r w:rsidRPr="00F65EAA">
        <w:t>de beslissing definitief.</w:t>
      </w:r>
      <w:r w:rsidR="00A21A5A">
        <w:t xml:space="preserve"> </w:t>
      </w:r>
      <w:r w:rsidRPr="00F65EAA">
        <w:t>Pas als beide partijen een overeenkomst ondertekenen, is het aanbod aanvaard.</w:t>
      </w:r>
    </w:p>
    <w:p w14:paraId="3C4B7559" w14:textId="77777777" w:rsidR="007A24E0" w:rsidRDefault="007A24E0" w:rsidP="00BA478D"/>
    <w:sectPr w:rsidR="007A24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A317" w14:textId="77777777" w:rsidR="005F0D46" w:rsidRDefault="005F0D46" w:rsidP="00583E76">
      <w:r>
        <w:separator/>
      </w:r>
    </w:p>
  </w:endnote>
  <w:endnote w:type="continuationSeparator" w:id="0">
    <w:p w14:paraId="7407187F" w14:textId="77777777" w:rsidR="005F0D46" w:rsidRDefault="005F0D46" w:rsidP="00583E76">
      <w:r>
        <w:continuationSeparator/>
      </w:r>
    </w:p>
  </w:endnote>
  <w:endnote w:type="continuationNotice" w:id="1">
    <w:p w14:paraId="70DB4D87" w14:textId="77777777" w:rsidR="005F0D46" w:rsidRDefault="005F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31332885"/>
      <w:docPartObj>
        <w:docPartGallery w:val="Page Numbers (Bottom of Page)"/>
        <w:docPartUnique/>
      </w:docPartObj>
    </w:sdtPr>
    <w:sdtEndPr>
      <w:rPr>
        <w:rStyle w:val="Paginanummer"/>
      </w:rPr>
    </w:sdtEndPr>
    <w:sdtContent>
      <w:p w14:paraId="692D611D" w14:textId="73F0116E" w:rsidR="00780A7A" w:rsidRDefault="00780A7A" w:rsidP="009C734E">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64E695F" w14:textId="77777777" w:rsidR="00780A7A" w:rsidRDefault="00780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10788"/>
      <w:docPartObj>
        <w:docPartGallery w:val="Page Numbers (Bottom of Page)"/>
        <w:docPartUnique/>
      </w:docPartObj>
    </w:sdtPr>
    <w:sdtContent>
      <w:p w14:paraId="1A763D38" w14:textId="02A5C3CA" w:rsidR="00A43FDB" w:rsidRDefault="00A43FDB">
        <w:pPr>
          <w:pStyle w:val="Voettekst"/>
          <w:jc w:val="right"/>
        </w:pPr>
        <w:r>
          <w:fldChar w:fldCharType="begin"/>
        </w:r>
        <w:r>
          <w:instrText>PAGE   \* MERGEFORMAT</w:instrText>
        </w:r>
        <w:r>
          <w:fldChar w:fldCharType="separate"/>
        </w:r>
        <w:r>
          <w:t>2</w:t>
        </w:r>
        <w:r>
          <w:fldChar w:fldCharType="end"/>
        </w:r>
      </w:p>
    </w:sdtContent>
  </w:sdt>
  <w:p w14:paraId="482DC8E5" w14:textId="77777777" w:rsidR="00780A7A" w:rsidRDefault="00780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7340" w14:textId="77777777" w:rsidR="005F0D46" w:rsidRDefault="005F0D46" w:rsidP="00583E76">
      <w:r>
        <w:separator/>
      </w:r>
    </w:p>
  </w:footnote>
  <w:footnote w:type="continuationSeparator" w:id="0">
    <w:p w14:paraId="0F8B73A0" w14:textId="77777777" w:rsidR="005F0D46" w:rsidRDefault="005F0D46" w:rsidP="00583E76">
      <w:r>
        <w:continuationSeparator/>
      </w:r>
    </w:p>
  </w:footnote>
  <w:footnote w:type="continuationNotice" w:id="1">
    <w:p w14:paraId="5E91A93A" w14:textId="77777777" w:rsidR="005F0D46" w:rsidRDefault="005F0D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114C1"/>
    <w:multiLevelType w:val="hybridMultilevel"/>
    <w:tmpl w:val="AD60B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91F6A"/>
    <w:multiLevelType w:val="hybridMultilevel"/>
    <w:tmpl w:val="D0748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92B81"/>
    <w:multiLevelType w:val="hybridMultilevel"/>
    <w:tmpl w:val="648E38F4"/>
    <w:lvl w:ilvl="0" w:tplc="156AC58A">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0BCE0954"/>
    <w:multiLevelType w:val="hybridMultilevel"/>
    <w:tmpl w:val="A0A8C13C"/>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CF3E19F4">
      <w:start w:val="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69A"/>
    <w:multiLevelType w:val="hybridMultilevel"/>
    <w:tmpl w:val="876493E0"/>
    <w:lvl w:ilvl="0" w:tplc="6068ED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51153"/>
    <w:multiLevelType w:val="hybridMultilevel"/>
    <w:tmpl w:val="AABA1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D93067"/>
    <w:multiLevelType w:val="hybridMultilevel"/>
    <w:tmpl w:val="490CDF40"/>
    <w:lvl w:ilvl="0" w:tplc="6ED8E9C8">
      <w:start w:val="2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65E51AF"/>
    <w:multiLevelType w:val="hybridMultilevel"/>
    <w:tmpl w:val="EAECDE40"/>
    <w:lvl w:ilvl="0" w:tplc="156AC58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9840D79"/>
    <w:multiLevelType w:val="multilevel"/>
    <w:tmpl w:val="0AFC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B72095"/>
    <w:multiLevelType w:val="hybridMultilevel"/>
    <w:tmpl w:val="01AEB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D47829"/>
    <w:multiLevelType w:val="hybridMultilevel"/>
    <w:tmpl w:val="0C7C5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591441"/>
    <w:multiLevelType w:val="hybridMultilevel"/>
    <w:tmpl w:val="292CE888"/>
    <w:lvl w:ilvl="0" w:tplc="82D493AE">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69195B"/>
    <w:multiLevelType w:val="hybridMultilevel"/>
    <w:tmpl w:val="EA2297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145DD2"/>
    <w:multiLevelType w:val="hybridMultilevel"/>
    <w:tmpl w:val="069284C8"/>
    <w:lvl w:ilvl="0" w:tplc="156AC58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8E30C9F"/>
    <w:multiLevelType w:val="hybridMultilevel"/>
    <w:tmpl w:val="C3F29F1E"/>
    <w:lvl w:ilvl="0" w:tplc="156AC58A">
      <w:numFmt w:val="bullet"/>
      <w:lvlText w:val="-"/>
      <w:lvlJc w:val="left"/>
      <w:pPr>
        <w:ind w:left="1287" w:hanging="360"/>
      </w:pPr>
      <w:rPr>
        <w:rFonts w:ascii="Arial" w:eastAsia="Times New Roman" w:hAnsi="Arial" w:cs="Aria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6" w15:restartNumberingAfterBreak="0">
    <w:nsid w:val="391B1061"/>
    <w:multiLevelType w:val="hybridMultilevel"/>
    <w:tmpl w:val="0FF0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1D4932"/>
    <w:multiLevelType w:val="multilevel"/>
    <w:tmpl w:val="8B16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D360F"/>
    <w:multiLevelType w:val="hybridMultilevel"/>
    <w:tmpl w:val="167E3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827C91"/>
    <w:multiLevelType w:val="multilevel"/>
    <w:tmpl w:val="34B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195919"/>
    <w:multiLevelType w:val="multilevel"/>
    <w:tmpl w:val="9664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4343E"/>
    <w:multiLevelType w:val="hybridMultilevel"/>
    <w:tmpl w:val="CC660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616324"/>
    <w:multiLevelType w:val="hybridMultilevel"/>
    <w:tmpl w:val="66B6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3E1BB6"/>
    <w:multiLevelType w:val="hybridMultilevel"/>
    <w:tmpl w:val="F25C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AE604B"/>
    <w:multiLevelType w:val="hybridMultilevel"/>
    <w:tmpl w:val="8CF4DC1A"/>
    <w:lvl w:ilvl="0" w:tplc="6CDED958">
      <w:start w:val="2"/>
      <w:numFmt w:val="bullet"/>
      <w:pStyle w:val="Hyperlink1"/>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091433">
    <w:abstractNumId w:val="4"/>
  </w:num>
  <w:num w:numId="2" w16cid:durableId="509368655">
    <w:abstractNumId w:val="10"/>
  </w:num>
  <w:num w:numId="3" w16cid:durableId="673268583">
    <w:abstractNumId w:val="23"/>
  </w:num>
  <w:num w:numId="4" w16cid:durableId="637147802">
    <w:abstractNumId w:val="12"/>
  </w:num>
  <w:num w:numId="5" w16cid:durableId="212740673">
    <w:abstractNumId w:val="14"/>
  </w:num>
  <w:num w:numId="6" w16cid:durableId="146480129">
    <w:abstractNumId w:val="8"/>
  </w:num>
  <w:num w:numId="7" w16cid:durableId="692851430">
    <w:abstractNumId w:val="16"/>
  </w:num>
  <w:num w:numId="8" w16cid:durableId="2039231694">
    <w:abstractNumId w:val="2"/>
  </w:num>
  <w:num w:numId="9" w16cid:durableId="1652101254">
    <w:abstractNumId w:val="6"/>
  </w:num>
  <w:num w:numId="10" w16cid:durableId="508065338">
    <w:abstractNumId w:val="21"/>
  </w:num>
  <w:num w:numId="11" w16cid:durableId="1293052327">
    <w:abstractNumId w:val="1"/>
  </w:num>
  <w:num w:numId="12" w16cid:durableId="952783801">
    <w:abstractNumId w:val="11"/>
  </w:num>
  <w:num w:numId="13" w16cid:durableId="1521553634">
    <w:abstractNumId w:val="22"/>
  </w:num>
  <w:num w:numId="14" w16cid:durableId="1375547527">
    <w:abstractNumId w:val="18"/>
  </w:num>
  <w:num w:numId="15" w16cid:durableId="230697012">
    <w:abstractNumId w:val="0"/>
  </w:num>
  <w:num w:numId="16" w16cid:durableId="610553159">
    <w:abstractNumId w:val="7"/>
  </w:num>
  <w:num w:numId="17" w16cid:durableId="1684894854">
    <w:abstractNumId w:val="3"/>
  </w:num>
  <w:num w:numId="18" w16cid:durableId="1784884307">
    <w:abstractNumId w:val="15"/>
  </w:num>
  <w:num w:numId="19" w16cid:durableId="527137838">
    <w:abstractNumId w:val="24"/>
  </w:num>
  <w:num w:numId="20" w16cid:durableId="1117991747">
    <w:abstractNumId w:val="5"/>
  </w:num>
  <w:num w:numId="21" w16cid:durableId="1459370567">
    <w:abstractNumId w:val="13"/>
  </w:num>
  <w:num w:numId="22" w16cid:durableId="1137071908">
    <w:abstractNumId w:val="17"/>
  </w:num>
  <w:num w:numId="23" w16cid:durableId="1310284833">
    <w:abstractNumId w:val="9"/>
  </w:num>
  <w:num w:numId="24" w16cid:durableId="1550455931">
    <w:abstractNumId w:val="19"/>
  </w:num>
  <w:num w:numId="25" w16cid:durableId="84975839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76"/>
    <w:rsid w:val="00017C34"/>
    <w:rsid w:val="00022F11"/>
    <w:rsid w:val="00024EA9"/>
    <w:rsid w:val="000259B6"/>
    <w:rsid w:val="00026554"/>
    <w:rsid w:val="00042114"/>
    <w:rsid w:val="00044417"/>
    <w:rsid w:val="000518F2"/>
    <w:rsid w:val="0005562E"/>
    <w:rsid w:val="000576CA"/>
    <w:rsid w:val="00060034"/>
    <w:rsid w:val="00062868"/>
    <w:rsid w:val="0007121E"/>
    <w:rsid w:val="00081A09"/>
    <w:rsid w:val="00082139"/>
    <w:rsid w:val="00090BC4"/>
    <w:rsid w:val="00090BD6"/>
    <w:rsid w:val="00096CDA"/>
    <w:rsid w:val="000A0ADD"/>
    <w:rsid w:val="000A25EC"/>
    <w:rsid w:val="000B150B"/>
    <w:rsid w:val="000B50B7"/>
    <w:rsid w:val="000B702A"/>
    <w:rsid w:val="000C78B2"/>
    <w:rsid w:val="000D02D4"/>
    <w:rsid w:val="000D09B8"/>
    <w:rsid w:val="000D36A9"/>
    <w:rsid w:val="000F128B"/>
    <w:rsid w:val="000F4E07"/>
    <w:rsid w:val="001136C4"/>
    <w:rsid w:val="00113832"/>
    <w:rsid w:val="00124C5C"/>
    <w:rsid w:val="00125F80"/>
    <w:rsid w:val="00133EB7"/>
    <w:rsid w:val="0014780F"/>
    <w:rsid w:val="00151199"/>
    <w:rsid w:val="001608C7"/>
    <w:rsid w:val="001631D5"/>
    <w:rsid w:val="00163F3E"/>
    <w:rsid w:val="00182167"/>
    <w:rsid w:val="001852C0"/>
    <w:rsid w:val="001861D3"/>
    <w:rsid w:val="00193DE2"/>
    <w:rsid w:val="00195E46"/>
    <w:rsid w:val="00197BA0"/>
    <w:rsid w:val="001A1110"/>
    <w:rsid w:val="001A3F00"/>
    <w:rsid w:val="001A3F39"/>
    <w:rsid w:val="001B097A"/>
    <w:rsid w:val="001B270D"/>
    <w:rsid w:val="001B29B2"/>
    <w:rsid w:val="001B31D0"/>
    <w:rsid w:val="001C4339"/>
    <w:rsid w:val="001C6599"/>
    <w:rsid w:val="001E53C5"/>
    <w:rsid w:val="001F0B09"/>
    <w:rsid w:val="001F3EC7"/>
    <w:rsid w:val="001F6226"/>
    <w:rsid w:val="001F6734"/>
    <w:rsid w:val="001F7C32"/>
    <w:rsid w:val="00206102"/>
    <w:rsid w:val="00207C03"/>
    <w:rsid w:val="00217F33"/>
    <w:rsid w:val="0022093A"/>
    <w:rsid w:val="00223DEF"/>
    <w:rsid w:val="002262C7"/>
    <w:rsid w:val="002266DF"/>
    <w:rsid w:val="00227F1D"/>
    <w:rsid w:val="0023525F"/>
    <w:rsid w:val="00236986"/>
    <w:rsid w:val="00250536"/>
    <w:rsid w:val="0025720C"/>
    <w:rsid w:val="00264098"/>
    <w:rsid w:val="002661C0"/>
    <w:rsid w:val="00272A4B"/>
    <w:rsid w:val="00276371"/>
    <w:rsid w:val="00282530"/>
    <w:rsid w:val="0028458B"/>
    <w:rsid w:val="00292159"/>
    <w:rsid w:val="002A6B9A"/>
    <w:rsid w:val="002B0280"/>
    <w:rsid w:val="002C12A8"/>
    <w:rsid w:val="002C2E34"/>
    <w:rsid w:val="002C3AEE"/>
    <w:rsid w:val="002C4EBD"/>
    <w:rsid w:val="002C6417"/>
    <w:rsid w:val="002D57FA"/>
    <w:rsid w:val="002D6465"/>
    <w:rsid w:val="002D6959"/>
    <w:rsid w:val="00300507"/>
    <w:rsid w:val="0030672D"/>
    <w:rsid w:val="00311CA3"/>
    <w:rsid w:val="003130A9"/>
    <w:rsid w:val="003148EF"/>
    <w:rsid w:val="003154D3"/>
    <w:rsid w:val="00315934"/>
    <w:rsid w:val="003166BC"/>
    <w:rsid w:val="003233AE"/>
    <w:rsid w:val="00324245"/>
    <w:rsid w:val="00324B35"/>
    <w:rsid w:val="00326063"/>
    <w:rsid w:val="0032665A"/>
    <w:rsid w:val="003332DA"/>
    <w:rsid w:val="00336B91"/>
    <w:rsid w:val="00351A5B"/>
    <w:rsid w:val="003532F4"/>
    <w:rsid w:val="003669D7"/>
    <w:rsid w:val="00367269"/>
    <w:rsid w:val="00370AEF"/>
    <w:rsid w:val="00376C1E"/>
    <w:rsid w:val="003771FD"/>
    <w:rsid w:val="003776C8"/>
    <w:rsid w:val="00382906"/>
    <w:rsid w:val="003938DB"/>
    <w:rsid w:val="003954BE"/>
    <w:rsid w:val="00395A2C"/>
    <w:rsid w:val="003A372C"/>
    <w:rsid w:val="003A5366"/>
    <w:rsid w:val="003B00FC"/>
    <w:rsid w:val="003B3AB6"/>
    <w:rsid w:val="003B7885"/>
    <w:rsid w:val="003C5BB9"/>
    <w:rsid w:val="003C67DE"/>
    <w:rsid w:val="003D3838"/>
    <w:rsid w:val="003E61C8"/>
    <w:rsid w:val="003E69BA"/>
    <w:rsid w:val="003F3A63"/>
    <w:rsid w:val="0040475F"/>
    <w:rsid w:val="00406366"/>
    <w:rsid w:val="004271AB"/>
    <w:rsid w:val="00430ACB"/>
    <w:rsid w:val="00433F14"/>
    <w:rsid w:val="00444AC7"/>
    <w:rsid w:val="00444B74"/>
    <w:rsid w:val="004476AD"/>
    <w:rsid w:val="00454817"/>
    <w:rsid w:val="004549BC"/>
    <w:rsid w:val="0045682F"/>
    <w:rsid w:val="00457B9E"/>
    <w:rsid w:val="00457D5D"/>
    <w:rsid w:val="00462B53"/>
    <w:rsid w:val="004659FA"/>
    <w:rsid w:val="004745B9"/>
    <w:rsid w:val="00476820"/>
    <w:rsid w:val="00481B81"/>
    <w:rsid w:val="0048413A"/>
    <w:rsid w:val="0048679D"/>
    <w:rsid w:val="004877A1"/>
    <w:rsid w:val="00487F0F"/>
    <w:rsid w:val="00494415"/>
    <w:rsid w:val="004971F5"/>
    <w:rsid w:val="004A41BA"/>
    <w:rsid w:val="004A52CF"/>
    <w:rsid w:val="004B7F50"/>
    <w:rsid w:val="004C2938"/>
    <w:rsid w:val="004C4182"/>
    <w:rsid w:val="004C52D5"/>
    <w:rsid w:val="004D0BC3"/>
    <w:rsid w:val="004D0F1E"/>
    <w:rsid w:val="004D2F17"/>
    <w:rsid w:val="004F0516"/>
    <w:rsid w:val="004F5812"/>
    <w:rsid w:val="00500D4E"/>
    <w:rsid w:val="00503F07"/>
    <w:rsid w:val="005042E7"/>
    <w:rsid w:val="00504F59"/>
    <w:rsid w:val="00514E8D"/>
    <w:rsid w:val="005213DB"/>
    <w:rsid w:val="00522720"/>
    <w:rsid w:val="00526507"/>
    <w:rsid w:val="0054278F"/>
    <w:rsid w:val="00543D38"/>
    <w:rsid w:val="005443BD"/>
    <w:rsid w:val="005516A4"/>
    <w:rsid w:val="005550ED"/>
    <w:rsid w:val="0056431E"/>
    <w:rsid w:val="005748A5"/>
    <w:rsid w:val="005777CA"/>
    <w:rsid w:val="00583E76"/>
    <w:rsid w:val="00584C66"/>
    <w:rsid w:val="005869A9"/>
    <w:rsid w:val="00592C6D"/>
    <w:rsid w:val="00595501"/>
    <w:rsid w:val="005A3F41"/>
    <w:rsid w:val="005A6A0C"/>
    <w:rsid w:val="005B4910"/>
    <w:rsid w:val="005B70F3"/>
    <w:rsid w:val="005B732D"/>
    <w:rsid w:val="005C2966"/>
    <w:rsid w:val="005D563A"/>
    <w:rsid w:val="005E31CE"/>
    <w:rsid w:val="005E55B4"/>
    <w:rsid w:val="005E6762"/>
    <w:rsid w:val="005F0D46"/>
    <w:rsid w:val="005F6281"/>
    <w:rsid w:val="006077F7"/>
    <w:rsid w:val="00611159"/>
    <w:rsid w:val="00624A9B"/>
    <w:rsid w:val="00633F21"/>
    <w:rsid w:val="0064044A"/>
    <w:rsid w:val="00642712"/>
    <w:rsid w:val="00647648"/>
    <w:rsid w:val="00650DF8"/>
    <w:rsid w:val="006701FA"/>
    <w:rsid w:val="006720A7"/>
    <w:rsid w:val="006817D2"/>
    <w:rsid w:val="00682A87"/>
    <w:rsid w:val="006873AA"/>
    <w:rsid w:val="006A5FC0"/>
    <w:rsid w:val="006B2FFB"/>
    <w:rsid w:val="006C3C38"/>
    <w:rsid w:val="006E5657"/>
    <w:rsid w:val="006F0820"/>
    <w:rsid w:val="006F1481"/>
    <w:rsid w:val="006F32BD"/>
    <w:rsid w:val="006F478A"/>
    <w:rsid w:val="00700A1B"/>
    <w:rsid w:val="00703549"/>
    <w:rsid w:val="00704508"/>
    <w:rsid w:val="0071303E"/>
    <w:rsid w:val="00715943"/>
    <w:rsid w:val="0071660C"/>
    <w:rsid w:val="00722500"/>
    <w:rsid w:val="0072600E"/>
    <w:rsid w:val="00726CBA"/>
    <w:rsid w:val="00727A47"/>
    <w:rsid w:val="00741F99"/>
    <w:rsid w:val="007423E1"/>
    <w:rsid w:val="00743FFB"/>
    <w:rsid w:val="00750E98"/>
    <w:rsid w:val="0075544C"/>
    <w:rsid w:val="00756269"/>
    <w:rsid w:val="00757E23"/>
    <w:rsid w:val="007611A8"/>
    <w:rsid w:val="00764AE7"/>
    <w:rsid w:val="00765B20"/>
    <w:rsid w:val="007668ED"/>
    <w:rsid w:val="00774669"/>
    <w:rsid w:val="007751FE"/>
    <w:rsid w:val="00780A7A"/>
    <w:rsid w:val="00781355"/>
    <w:rsid w:val="007828F4"/>
    <w:rsid w:val="0078451E"/>
    <w:rsid w:val="007861D9"/>
    <w:rsid w:val="00786576"/>
    <w:rsid w:val="007A24E0"/>
    <w:rsid w:val="007A72D3"/>
    <w:rsid w:val="007A79B7"/>
    <w:rsid w:val="007B41B5"/>
    <w:rsid w:val="007B60FE"/>
    <w:rsid w:val="007C1EAE"/>
    <w:rsid w:val="007C453E"/>
    <w:rsid w:val="007C4FCD"/>
    <w:rsid w:val="007C5509"/>
    <w:rsid w:val="007C5DE6"/>
    <w:rsid w:val="007D36EA"/>
    <w:rsid w:val="007F1AE9"/>
    <w:rsid w:val="007F2774"/>
    <w:rsid w:val="007F457B"/>
    <w:rsid w:val="007F7F75"/>
    <w:rsid w:val="0080642F"/>
    <w:rsid w:val="008076BE"/>
    <w:rsid w:val="00814001"/>
    <w:rsid w:val="008153D7"/>
    <w:rsid w:val="0083159D"/>
    <w:rsid w:val="00832C67"/>
    <w:rsid w:val="00837801"/>
    <w:rsid w:val="008431D8"/>
    <w:rsid w:val="00847E5F"/>
    <w:rsid w:val="00850684"/>
    <w:rsid w:val="008532CD"/>
    <w:rsid w:val="00853A82"/>
    <w:rsid w:val="008571C6"/>
    <w:rsid w:val="00857CBB"/>
    <w:rsid w:val="00864A49"/>
    <w:rsid w:val="0087181F"/>
    <w:rsid w:val="00876532"/>
    <w:rsid w:val="00883152"/>
    <w:rsid w:val="00884162"/>
    <w:rsid w:val="008922B0"/>
    <w:rsid w:val="0089452D"/>
    <w:rsid w:val="0089570E"/>
    <w:rsid w:val="008A588F"/>
    <w:rsid w:val="008B72D0"/>
    <w:rsid w:val="008C361D"/>
    <w:rsid w:val="008C37F6"/>
    <w:rsid w:val="008D318B"/>
    <w:rsid w:val="008D5F80"/>
    <w:rsid w:val="008D6532"/>
    <w:rsid w:val="008F2E73"/>
    <w:rsid w:val="009000C1"/>
    <w:rsid w:val="00901603"/>
    <w:rsid w:val="00902FCF"/>
    <w:rsid w:val="0091468C"/>
    <w:rsid w:val="009164AF"/>
    <w:rsid w:val="009173EA"/>
    <w:rsid w:val="009178B4"/>
    <w:rsid w:val="00917CCA"/>
    <w:rsid w:val="00923569"/>
    <w:rsid w:val="00930339"/>
    <w:rsid w:val="00935893"/>
    <w:rsid w:val="0094455B"/>
    <w:rsid w:val="009455E0"/>
    <w:rsid w:val="00945712"/>
    <w:rsid w:val="009514F5"/>
    <w:rsid w:val="00956978"/>
    <w:rsid w:val="009572A8"/>
    <w:rsid w:val="00962642"/>
    <w:rsid w:val="009713AA"/>
    <w:rsid w:val="00971CA9"/>
    <w:rsid w:val="0097523D"/>
    <w:rsid w:val="00976491"/>
    <w:rsid w:val="009837AD"/>
    <w:rsid w:val="009A2FAE"/>
    <w:rsid w:val="009B138D"/>
    <w:rsid w:val="009B2F75"/>
    <w:rsid w:val="009C3F44"/>
    <w:rsid w:val="009D5C2A"/>
    <w:rsid w:val="009E66E8"/>
    <w:rsid w:val="009F5DB6"/>
    <w:rsid w:val="00A00152"/>
    <w:rsid w:val="00A07467"/>
    <w:rsid w:val="00A15987"/>
    <w:rsid w:val="00A15C3D"/>
    <w:rsid w:val="00A2062D"/>
    <w:rsid w:val="00A20778"/>
    <w:rsid w:val="00A20E20"/>
    <w:rsid w:val="00A21A5A"/>
    <w:rsid w:val="00A232DC"/>
    <w:rsid w:val="00A315BA"/>
    <w:rsid w:val="00A43FDB"/>
    <w:rsid w:val="00A525D2"/>
    <w:rsid w:val="00A63BAF"/>
    <w:rsid w:val="00A82595"/>
    <w:rsid w:val="00A855C5"/>
    <w:rsid w:val="00AA0DA4"/>
    <w:rsid w:val="00AA67D4"/>
    <w:rsid w:val="00AA6D73"/>
    <w:rsid w:val="00AB2AAC"/>
    <w:rsid w:val="00AB597A"/>
    <w:rsid w:val="00AB77CE"/>
    <w:rsid w:val="00AB7C86"/>
    <w:rsid w:val="00AC59E2"/>
    <w:rsid w:val="00AD186C"/>
    <w:rsid w:val="00AD44E0"/>
    <w:rsid w:val="00AD71A2"/>
    <w:rsid w:val="00AE012B"/>
    <w:rsid w:val="00AE2602"/>
    <w:rsid w:val="00AE394B"/>
    <w:rsid w:val="00AE4C84"/>
    <w:rsid w:val="00AE4CC0"/>
    <w:rsid w:val="00AE62D8"/>
    <w:rsid w:val="00AF38E6"/>
    <w:rsid w:val="00AF6045"/>
    <w:rsid w:val="00AF7604"/>
    <w:rsid w:val="00B102DC"/>
    <w:rsid w:val="00B137EF"/>
    <w:rsid w:val="00B2300C"/>
    <w:rsid w:val="00B24791"/>
    <w:rsid w:val="00B34178"/>
    <w:rsid w:val="00B45CB7"/>
    <w:rsid w:val="00B6207E"/>
    <w:rsid w:val="00B62501"/>
    <w:rsid w:val="00B63CF5"/>
    <w:rsid w:val="00B63EDC"/>
    <w:rsid w:val="00B7041F"/>
    <w:rsid w:val="00B7319A"/>
    <w:rsid w:val="00B742BE"/>
    <w:rsid w:val="00B77039"/>
    <w:rsid w:val="00B77891"/>
    <w:rsid w:val="00B77F30"/>
    <w:rsid w:val="00B824E3"/>
    <w:rsid w:val="00B8745D"/>
    <w:rsid w:val="00B92F44"/>
    <w:rsid w:val="00BA0D4F"/>
    <w:rsid w:val="00BA478D"/>
    <w:rsid w:val="00BA71B6"/>
    <w:rsid w:val="00BC243B"/>
    <w:rsid w:val="00BC4039"/>
    <w:rsid w:val="00BC7687"/>
    <w:rsid w:val="00BD0BAD"/>
    <w:rsid w:val="00BD107A"/>
    <w:rsid w:val="00BD1458"/>
    <w:rsid w:val="00BD2276"/>
    <w:rsid w:val="00BD2AF5"/>
    <w:rsid w:val="00BE2A15"/>
    <w:rsid w:val="00BF30AE"/>
    <w:rsid w:val="00C040E2"/>
    <w:rsid w:val="00C076AC"/>
    <w:rsid w:val="00C12974"/>
    <w:rsid w:val="00C23FDE"/>
    <w:rsid w:val="00C31CF3"/>
    <w:rsid w:val="00C32B9D"/>
    <w:rsid w:val="00C330D2"/>
    <w:rsid w:val="00C4050A"/>
    <w:rsid w:val="00C439FD"/>
    <w:rsid w:val="00C4620C"/>
    <w:rsid w:val="00C4751E"/>
    <w:rsid w:val="00C5072A"/>
    <w:rsid w:val="00C609FF"/>
    <w:rsid w:val="00C63963"/>
    <w:rsid w:val="00C67E5E"/>
    <w:rsid w:val="00C7577A"/>
    <w:rsid w:val="00C75E1A"/>
    <w:rsid w:val="00C76966"/>
    <w:rsid w:val="00C821CA"/>
    <w:rsid w:val="00C8523D"/>
    <w:rsid w:val="00C91596"/>
    <w:rsid w:val="00CA31B6"/>
    <w:rsid w:val="00CB6116"/>
    <w:rsid w:val="00CC266D"/>
    <w:rsid w:val="00CC4B1B"/>
    <w:rsid w:val="00CC52B9"/>
    <w:rsid w:val="00CC5CF3"/>
    <w:rsid w:val="00CC7119"/>
    <w:rsid w:val="00CD51EC"/>
    <w:rsid w:val="00CD69B7"/>
    <w:rsid w:val="00CD7465"/>
    <w:rsid w:val="00CD7EFD"/>
    <w:rsid w:val="00CE71BE"/>
    <w:rsid w:val="00CF79AF"/>
    <w:rsid w:val="00CF7DA5"/>
    <w:rsid w:val="00D1125C"/>
    <w:rsid w:val="00D1454E"/>
    <w:rsid w:val="00D20C0C"/>
    <w:rsid w:val="00D22719"/>
    <w:rsid w:val="00D46159"/>
    <w:rsid w:val="00D52E26"/>
    <w:rsid w:val="00D5676E"/>
    <w:rsid w:val="00D5710E"/>
    <w:rsid w:val="00D65587"/>
    <w:rsid w:val="00D757C9"/>
    <w:rsid w:val="00D767DF"/>
    <w:rsid w:val="00D77026"/>
    <w:rsid w:val="00D83FBA"/>
    <w:rsid w:val="00D861E0"/>
    <w:rsid w:val="00D925D5"/>
    <w:rsid w:val="00DA3408"/>
    <w:rsid w:val="00DA495A"/>
    <w:rsid w:val="00DA5916"/>
    <w:rsid w:val="00DA6519"/>
    <w:rsid w:val="00DB0AE0"/>
    <w:rsid w:val="00DB1759"/>
    <w:rsid w:val="00DD3F8E"/>
    <w:rsid w:val="00DE0E7B"/>
    <w:rsid w:val="00DE3E24"/>
    <w:rsid w:val="00DE419F"/>
    <w:rsid w:val="00DE5E4D"/>
    <w:rsid w:val="00DF0880"/>
    <w:rsid w:val="00DF7B91"/>
    <w:rsid w:val="00E06F92"/>
    <w:rsid w:val="00E10698"/>
    <w:rsid w:val="00E21F9C"/>
    <w:rsid w:val="00E26665"/>
    <w:rsid w:val="00E31913"/>
    <w:rsid w:val="00E345B8"/>
    <w:rsid w:val="00E45ED3"/>
    <w:rsid w:val="00E511F1"/>
    <w:rsid w:val="00E51820"/>
    <w:rsid w:val="00E6135C"/>
    <w:rsid w:val="00E8013F"/>
    <w:rsid w:val="00E809D8"/>
    <w:rsid w:val="00E82104"/>
    <w:rsid w:val="00E83587"/>
    <w:rsid w:val="00E904C5"/>
    <w:rsid w:val="00E90AC0"/>
    <w:rsid w:val="00EA5759"/>
    <w:rsid w:val="00EA57EB"/>
    <w:rsid w:val="00EB6192"/>
    <w:rsid w:val="00ED3333"/>
    <w:rsid w:val="00ED6835"/>
    <w:rsid w:val="00EF0786"/>
    <w:rsid w:val="00F04314"/>
    <w:rsid w:val="00F11542"/>
    <w:rsid w:val="00F14E98"/>
    <w:rsid w:val="00F17C89"/>
    <w:rsid w:val="00F2241B"/>
    <w:rsid w:val="00F24539"/>
    <w:rsid w:val="00F30A37"/>
    <w:rsid w:val="00F33627"/>
    <w:rsid w:val="00F36444"/>
    <w:rsid w:val="00F37457"/>
    <w:rsid w:val="00F41731"/>
    <w:rsid w:val="00F554B2"/>
    <w:rsid w:val="00F55D55"/>
    <w:rsid w:val="00F56969"/>
    <w:rsid w:val="00F57924"/>
    <w:rsid w:val="00F65EAA"/>
    <w:rsid w:val="00F7553A"/>
    <w:rsid w:val="00F845A5"/>
    <w:rsid w:val="00F850FB"/>
    <w:rsid w:val="00F91C4F"/>
    <w:rsid w:val="00F95778"/>
    <w:rsid w:val="00FA18D8"/>
    <w:rsid w:val="00FA25AC"/>
    <w:rsid w:val="00FA3CEE"/>
    <w:rsid w:val="00FA4023"/>
    <w:rsid w:val="00FB5353"/>
    <w:rsid w:val="00FC0465"/>
    <w:rsid w:val="00FC4A58"/>
    <w:rsid w:val="00FC5788"/>
    <w:rsid w:val="00FC7E5A"/>
    <w:rsid w:val="00FD2C23"/>
    <w:rsid w:val="00FD4A4D"/>
    <w:rsid w:val="00FE3A2B"/>
    <w:rsid w:val="00FE4FC2"/>
    <w:rsid w:val="00FE61D4"/>
    <w:rsid w:val="00FE7FCF"/>
    <w:rsid w:val="00FF3090"/>
    <w:rsid w:val="00FF35D2"/>
    <w:rsid w:val="00FF5367"/>
    <w:rsid w:val="7B6D9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DE70D"/>
  <w15:chartTrackingRefBased/>
  <w15:docId w15:val="{B7071509-1B80-BF49-8FC1-F57B0A04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3E76"/>
    <w:rPr>
      <w:rFonts w:ascii="Times New Roman" w:hAnsi="Times New Roman"/>
    </w:rPr>
  </w:style>
  <w:style w:type="paragraph" w:styleId="Kop1">
    <w:name w:val="heading 1"/>
    <w:basedOn w:val="Standaard"/>
    <w:next w:val="Standaard"/>
    <w:link w:val="Kop1Char"/>
    <w:uiPriority w:val="9"/>
    <w:qFormat/>
    <w:rsid w:val="003148EF"/>
    <w:pPr>
      <w:outlineLvl w:val="0"/>
    </w:pPr>
    <w:rPr>
      <w:b/>
      <w:bCs/>
    </w:rPr>
  </w:style>
  <w:style w:type="paragraph" w:styleId="Kop2">
    <w:name w:val="heading 2"/>
    <w:basedOn w:val="Standaard"/>
    <w:next w:val="Standaard"/>
    <w:link w:val="Kop2Char"/>
    <w:uiPriority w:val="9"/>
    <w:unhideWhenUsed/>
    <w:qFormat/>
    <w:rsid w:val="00583E76"/>
    <w:pPr>
      <w:outlineLvl w:val="1"/>
    </w:pPr>
    <w:rPr>
      <w:b/>
      <w:bCs/>
    </w:rPr>
  </w:style>
  <w:style w:type="paragraph" w:styleId="Kop3">
    <w:name w:val="heading 3"/>
    <w:basedOn w:val="Kop1"/>
    <w:next w:val="Standaard"/>
    <w:link w:val="Kop3Char"/>
    <w:uiPriority w:val="9"/>
    <w:unhideWhenUsed/>
    <w:qFormat/>
    <w:rsid w:val="00583E76"/>
    <w:pPr>
      <w:outlineLvl w:val="2"/>
    </w:pPr>
  </w:style>
  <w:style w:type="paragraph" w:styleId="Kop4">
    <w:name w:val="heading 4"/>
    <w:basedOn w:val="Kop3"/>
    <w:next w:val="Standaard"/>
    <w:link w:val="Kop4Char"/>
    <w:uiPriority w:val="9"/>
    <w:unhideWhenUsed/>
    <w:qFormat/>
    <w:rsid w:val="008A588F"/>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8EF"/>
    <w:rPr>
      <w:rFonts w:ascii="Times New Roman" w:hAnsi="Times New Roman"/>
      <w:b/>
      <w:bCs/>
    </w:rPr>
  </w:style>
  <w:style w:type="table" w:styleId="Tabelraster">
    <w:name w:val="Table Grid"/>
    <w:basedOn w:val="Standaardtabel"/>
    <w:uiPriority w:val="39"/>
    <w:rsid w:val="00583E7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N1Bullet">
    <w:name w:val="Opsomming N1 Bullet"/>
    <w:basedOn w:val="Plattetekst"/>
    <w:uiPriority w:val="4"/>
    <w:qFormat/>
    <w:rsid w:val="00583E76"/>
    <w:pPr>
      <w:numPr>
        <w:numId w:val="1"/>
      </w:numPr>
      <w:tabs>
        <w:tab w:val="clear" w:pos="284"/>
        <w:tab w:val="num" w:pos="360"/>
        <w:tab w:val="left" w:pos="2268"/>
      </w:tabs>
      <w:spacing w:after="0" w:line="280" w:lineRule="atLeast"/>
      <w:ind w:left="851" w:firstLine="0"/>
    </w:pPr>
    <w:rPr>
      <w:rFonts w:asciiTheme="minorHAnsi" w:hAnsiTheme="minorHAnsi"/>
      <w:sz w:val="21"/>
    </w:rPr>
  </w:style>
  <w:style w:type="character" w:styleId="Hyperlink">
    <w:name w:val="Hyperlink"/>
    <w:basedOn w:val="Standaardalinea-lettertype"/>
    <w:uiPriority w:val="99"/>
    <w:unhideWhenUsed/>
    <w:rsid w:val="00583E76"/>
    <w:rPr>
      <w:rFonts w:asciiTheme="minorHAnsi" w:hAnsiTheme="minorHAnsi"/>
      <w:color w:val="0563C1" w:themeColor="hyperlink"/>
      <w:u w:val="single"/>
    </w:rPr>
  </w:style>
  <w:style w:type="paragraph" w:styleId="Voetnoottekst">
    <w:name w:val="footnote text"/>
    <w:basedOn w:val="Standaard"/>
    <w:link w:val="VoetnoottekstChar"/>
    <w:uiPriority w:val="99"/>
    <w:unhideWhenUsed/>
    <w:rsid w:val="00583E76"/>
    <w:pPr>
      <w:tabs>
        <w:tab w:val="left" w:pos="284"/>
      </w:tabs>
      <w:spacing w:line="180" w:lineRule="exact"/>
      <w:ind w:left="284" w:hanging="284"/>
    </w:pPr>
    <w:rPr>
      <w:rFonts w:asciiTheme="minorHAnsi" w:hAnsiTheme="minorHAnsi"/>
      <w:sz w:val="14"/>
      <w:szCs w:val="20"/>
    </w:rPr>
  </w:style>
  <w:style w:type="character" w:customStyle="1" w:styleId="VoetnoottekstChar">
    <w:name w:val="Voetnoottekst Char"/>
    <w:basedOn w:val="Standaardalinea-lettertype"/>
    <w:link w:val="Voetnoottekst"/>
    <w:uiPriority w:val="99"/>
    <w:rsid w:val="00583E76"/>
    <w:rPr>
      <w:sz w:val="14"/>
      <w:szCs w:val="20"/>
    </w:rPr>
  </w:style>
  <w:style w:type="character" w:styleId="Voetnootmarkering">
    <w:name w:val="footnote reference"/>
    <w:basedOn w:val="Standaardalinea-lettertype"/>
    <w:uiPriority w:val="99"/>
    <w:semiHidden/>
    <w:unhideWhenUsed/>
    <w:rsid w:val="00583E76"/>
    <w:rPr>
      <w:vertAlign w:val="superscript"/>
    </w:rPr>
  </w:style>
  <w:style w:type="paragraph" w:styleId="Plattetekst">
    <w:name w:val="Body Text"/>
    <w:basedOn w:val="Standaard"/>
    <w:link w:val="PlattetekstChar"/>
    <w:uiPriority w:val="99"/>
    <w:unhideWhenUsed/>
    <w:rsid w:val="00583E76"/>
    <w:pPr>
      <w:spacing w:after="120"/>
    </w:pPr>
  </w:style>
  <w:style w:type="character" w:customStyle="1" w:styleId="PlattetekstChar">
    <w:name w:val="Platte tekst Char"/>
    <w:basedOn w:val="Standaardalinea-lettertype"/>
    <w:link w:val="Plattetekst"/>
    <w:uiPriority w:val="99"/>
    <w:rsid w:val="00583E76"/>
    <w:rPr>
      <w:rFonts w:ascii="Times New Roman" w:hAnsi="Times New Roman"/>
    </w:rPr>
  </w:style>
  <w:style w:type="paragraph" w:styleId="Lijstalinea">
    <w:name w:val="List Paragraph"/>
    <w:aliases w:val="Lijstalinea niv 1"/>
    <w:basedOn w:val="Standaard"/>
    <w:link w:val="LijstalineaChar"/>
    <w:uiPriority w:val="34"/>
    <w:qFormat/>
    <w:rsid w:val="00583E76"/>
    <w:pPr>
      <w:ind w:left="720"/>
      <w:contextualSpacing/>
    </w:pPr>
  </w:style>
  <w:style w:type="character" w:customStyle="1" w:styleId="apple-converted-space">
    <w:name w:val="apple-converted-space"/>
    <w:basedOn w:val="Standaardalinea-lettertype"/>
    <w:rsid w:val="00583E76"/>
  </w:style>
  <w:style w:type="character" w:styleId="Verwijzingopmerking">
    <w:name w:val="annotation reference"/>
    <w:basedOn w:val="Standaardalinea-lettertype"/>
    <w:uiPriority w:val="99"/>
    <w:semiHidden/>
    <w:unhideWhenUsed/>
    <w:rsid w:val="00583E76"/>
    <w:rPr>
      <w:sz w:val="16"/>
      <w:szCs w:val="16"/>
    </w:rPr>
  </w:style>
  <w:style w:type="paragraph" w:styleId="Tekstopmerking">
    <w:name w:val="annotation text"/>
    <w:basedOn w:val="Standaard"/>
    <w:link w:val="TekstopmerkingChar"/>
    <w:uiPriority w:val="99"/>
    <w:unhideWhenUsed/>
    <w:rsid w:val="00583E76"/>
    <w:rPr>
      <w:sz w:val="20"/>
      <w:szCs w:val="20"/>
    </w:rPr>
  </w:style>
  <w:style w:type="character" w:customStyle="1" w:styleId="TekstopmerkingChar">
    <w:name w:val="Tekst opmerking Char"/>
    <w:basedOn w:val="Standaardalinea-lettertype"/>
    <w:link w:val="Tekstopmerking"/>
    <w:uiPriority w:val="99"/>
    <w:rsid w:val="00583E76"/>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83E76"/>
    <w:rPr>
      <w:b/>
      <w:bCs/>
    </w:rPr>
  </w:style>
  <w:style w:type="character" w:customStyle="1" w:styleId="OnderwerpvanopmerkingChar">
    <w:name w:val="Onderwerp van opmerking Char"/>
    <w:basedOn w:val="TekstopmerkingChar"/>
    <w:link w:val="Onderwerpvanopmerking"/>
    <w:uiPriority w:val="99"/>
    <w:semiHidden/>
    <w:rsid w:val="00583E76"/>
    <w:rPr>
      <w:rFonts w:ascii="Times New Roman" w:hAnsi="Times New Roman"/>
      <w:b/>
      <w:bCs/>
      <w:sz w:val="20"/>
      <w:szCs w:val="20"/>
    </w:rPr>
  </w:style>
  <w:style w:type="character" w:customStyle="1" w:styleId="Kop2Char">
    <w:name w:val="Kop 2 Char"/>
    <w:basedOn w:val="Standaardalinea-lettertype"/>
    <w:link w:val="Kop2"/>
    <w:uiPriority w:val="9"/>
    <w:rsid w:val="00583E76"/>
    <w:rPr>
      <w:rFonts w:ascii="Times New Roman" w:hAnsi="Times New Roman"/>
      <w:b/>
      <w:bCs/>
    </w:rPr>
  </w:style>
  <w:style w:type="character" w:customStyle="1" w:styleId="Kop3Char">
    <w:name w:val="Kop 3 Char"/>
    <w:basedOn w:val="Standaardalinea-lettertype"/>
    <w:link w:val="Kop3"/>
    <w:uiPriority w:val="9"/>
    <w:rsid w:val="00583E76"/>
    <w:rPr>
      <w:rFonts w:ascii="Times New Roman" w:hAnsi="Times New Roman"/>
      <w:b/>
      <w:bCs/>
    </w:rPr>
  </w:style>
  <w:style w:type="paragraph" w:styleId="Inhopg1">
    <w:name w:val="toc 1"/>
    <w:basedOn w:val="Standaard"/>
    <w:next w:val="Standaard"/>
    <w:autoRedefine/>
    <w:uiPriority w:val="39"/>
    <w:unhideWhenUsed/>
    <w:rsid w:val="00592C6D"/>
    <w:pPr>
      <w:tabs>
        <w:tab w:val="right" w:leader="dot" w:pos="9062"/>
      </w:tabs>
      <w:spacing w:after="100"/>
    </w:pPr>
  </w:style>
  <w:style w:type="paragraph" w:styleId="Inhopg3">
    <w:name w:val="toc 3"/>
    <w:basedOn w:val="Standaard"/>
    <w:next w:val="Standaard"/>
    <w:autoRedefine/>
    <w:uiPriority w:val="39"/>
    <w:unhideWhenUsed/>
    <w:rsid w:val="00583E76"/>
    <w:pPr>
      <w:spacing w:after="100"/>
      <w:ind w:left="480"/>
    </w:pPr>
  </w:style>
  <w:style w:type="paragraph" w:styleId="Inhopg2">
    <w:name w:val="toc 2"/>
    <w:basedOn w:val="Standaard"/>
    <w:next w:val="Standaard"/>
    <w:autoRedefine/>
    <w:uiPriority w:val="39"/>
    <w:unhideWhenUsed/>
    <w:rsid w:val="00583E76"/>
    <w:pPr>
      <w:spacing w:after="100"/>
      <w:ind w:left="240"/>
    </w:pPr>
  </w:style>
  <w:style w:type="paragraph" w:styleId="Revisie">
    <w:name w:val="Revision"/>
    <w:hidden/>
    <w:uiPriority w:val="99"/>
    <w:semiHidden/>
    <w:rsid w:val="00E06F92"/>
    <w:rPr>
      <w:rFonts w:ascii="Times New Roman" w:hAnsi="Times New Roman"/>
    </w:rPr>
  </w:style>
  <w:style w:type="paragraph" w:styleId="Voettekst">
    <w:name w:val="footer"/>
    <w:basedOn w:val="Standaard"/>
    <w:link w:val="VoettekstChar"/>
    <w:uiPriority w:val="99"/>
    <w:unhideWhenUsed/>
    <w:rsid w:val="00780A7A"/>
    <w:pPr>
      <w:tabs>
        <w:tab w:val="center" w:pos="4536"/>
        <w:tab w:val="right" w:pos="9072"/>
      </w:tabs>
    </w:pPr>
  </w:style>
  <w:style w:type="character" w:customStyle="1" w:styleId="VoettekstChar">
    <w:name w:val="Voettekst Char"/>
    <w:basedOn w:val="Standaardalinea-lettertype"/>
    <w:link w:val="Voettekst"/>
    <w:uiPriority w:val="99"/>
    <w:rsid w:val="00780A7A"/>
    <w:rPr>
      <w:rFonts w:ascii="Times New Roman" w:hAnsi="Times New Roman"/>
    </w:rPr>
  </w:style>
  <w:style w:type="character" w:styleId="Paginanummer">
    <w:name w:val="page number"/>
    <w:basedOn w:val="Standaardalinea-lettertype"/>
    <w:uiPriority w:val="99"/>
    <w:semiHidden/>
    <w:unhideWhenUsed/>
    <w:rsid w:val="00780A7A"/>
  </w:style>
  <w:style w:type="character" w:customStyle="1" w:styleId="Kop4Char">
    <w:name w:val="Kop 4 Char"/>
    <w:basedOn w:val="Standaardalinea-lettertype"/>
    <w:link w:val="Kop4"/>
    <w:uiPriority w:val="9"/>
    <w:rsid w:val="008A588F"/>
    <w:rPr>
      <w:rFonts w:ascii="Times New Roman" w:hAnsi="Times New Roman"/>
      <w:b/>
      <w:bCs/>
    </w:rPr>
  </w:style>
  <w:style w:type="character" w:customStyle="1" w:styleId="LijstalineaChar">
    <w:name w:val="Lijstalinea Char"/>
    <w:aliases w:val="Lijstalinea niv 1 Char"/>
    <w:basedOn w:val="Standaardalinea-lettertype"/>
    <w:link w:val="Lijstalinea"/>
    <w:uiPriority w:val="34"/>
    <w:locked/>
    <w:rsid w:val="00AE012B"/>
    <w:rPr>
      <w:rFonts w:ascii="Times New Roman" w:hAnsi="Times New Roman"/>
    </w:rPr>
  </w:style>
  <w:style w:type="paragraph" w:styleId="Geenafstand">
    <w:name w:val="No Spacing"/>
    <w:uiPriority w:val="1"/>
    <w:qFormat/>
    <w:rsid w:val="0064044A"/>
    <w:rPr>
      <w:rFonts w:ascii="Times New Roman" w:hAnsi="Times New Roman"/>
    </w:rPr>
  </w:style>
  <w:style w:type="character" w:styleId="Onopgelostemelding">
    <w:name w:val="Unresolved Mention"/>
    <w:basedOn w:val="Standaardalinea-lettertype"/>
    <w:uiPriority w:val="99"/>
    <w:semiHidden/>
    <w:unhideWhenUsed/>
    <w:rsid w:val="004B7F50"/>
    <w:rPr>
      <w:color w:val="605E5C"/>
      <w:shd w:val="clear" w:color="auto" w:fill="E1DFDD"/>
    </w:rPr>
  </w:style>
  <w:style w:type="paragraph" w:customStyle="1" w:styleId="Tussenkop">
    <w:name w:val="Tussenkop"/>
    <w:basedOn w:val="Standaard"/>
    <w:next w:val="Plattetekst"/>
    <w:uiPriority w:val="3"/>
    <w:qFormat/>
    <w:rsid w:val="00F56969"/>
    <w:pPr>
      <w:keepNext/>
      <w:tabs>
        <w:tab w:val="left" w:pos="284"/>
        <w:tab w:val="left" w:pos="567"/>
      </w:tabs>
      <w:spacing w:line="280" w:lineRule="atLeast"/>
      <w:ind w:left="567"/>
    </w:pPr>
    <w:rPr>
      <w:rFonts w:asciiTheme="minorHAnsi" w:hAnsiTheme="minorHAnsi"/>
      <w:b/>
      <w:sz w:val="21"/>
    </w:rPr>
  </w:style>
  <w:style w:type="paragraph" w:customStyle="1" w:styleId="OpsommingN2Streep">
    <w:name w:val="Opsomming N2 Streep"/>
    <w:basedOn w:val="Plattetekst"/>
    <w:uiPriority w:val="4"/>
    <w:qFormat/>
    <w:rsid w:val="00AF7604"/>
    <w:pPr>
      <w:numPr>
        <w:numId w:val="15"/>
      </w:numPr>
      <w:tabs>
        <w:tab w:val="num" w:pos="284"/>
        <w:tab w:val="left" w:pos="2268"/>
      </w:tabs>
      <w:spacing w:after="0" w:line="280" w:lineRule="atLeast"/>
      <w:ind w:left="1135" w:hanging="284"/>
    </w:pPr>
    <w:rPr>
      <w:rFonts w:asciiTheme="minorHAnsi" w:hAnsiTheme="minorHAnsi"/>
      <w:sz w:val="21"/>
    </w:rPr>
  </w:style>
  <w:style w:type="character" w:styleId="GevolgdeHyperlink">
    <w:name w:val="FollowedHyperlink"/>
    <w:basedOn w:val="Standaardalinea-lettertype"/>
    <w:uiPriority w:val="99"/>
    <w:semiHidden/>
    <w:unhideWhenUsed/>
    <w:rsid w:val="00AD44E0"/>
    <w:rPr>
      <w:color w:val="954F72" w:themeColor="followedHyperlink"/>
      <w:u w:val="single"/>
    </w:rPr>
  </w:style>
  <w:style w:type="paragraph" w:styleId="Inhopg4">
    <w:name w:val="toc 4"/>
    <w:basedOn w:val="Standaard"/>
    <w:next w:val="Standaard"/>
    <w:autoRedefine/>
    <w:uiPriority w:val="39"/>
    <w:unhideWhenUsed/>
    <w:rsid w:val="007A24E0"/>
    <w:pPr>
      <w:spacing w:after="100"/>
      <w:ind w:left="720"/>
    </w:pPr>
  </w:style>
  <w:style w:type="paragraph" w:customStyle="1" w:styleId="Kadertekst">
    <w:name w:val="Kader tekst"/>
    <w:basedOn w:val="Plattetekst"/>
    <w:uiPriority w:val="9"/>
    <w:qFormat/>
    <w:rsid w:val="003148EF"/>
    <w:pPr>
      <w:spacing w:after="0" w:line="280" w:lineRule="atLeast"/>
    </w:pPr>
    <w:rPr>
      <w:rFonts w:asciiTheme="minorHAnsi" w:hAnsiTheme="minorHAnsi"/>
      <w:sz w:val="21"/>
    </w:rPr>
  </w:style>
  <w:style w:type="paragraph" w:customStyle="1" w:styleId="Hyperlink1">
    <w:name w:val="Hyperlink1"/>
    <w:basedOn w:val="Standaard"/>
    <w:link w:val="hyperlinkChar"/>
    <w:autoRedefine/>
    <w:uiPriority w:val="1"/>
    <w:qFormat/>
    <w:rsid w:val="003148EF"/>
    <w:pPr>
      <w:numPr>
        <w:numId w:val="19"/>
      </w:numPr>
    </w:pPr>
    <w:rPr>
      <w:color w:val="7030A0"/>
      <w:u w:val="single"/>
    </w:rPr>
  </w:style>
  <w:style w:type="character" w:customStyle="1" w:styleId="hyperlinkChar">
    <w:name w:val="hyperlink Char"/>
    <w:basedOn w:val="Standaardalinea-lettertype"/>
    <w:link w:val="Hyperlink1"/>
    <w:uiPriority w:val="1"/>
    <w:rsid w:val="003148EF"/>
    <w:rPr>
      <w:rFonts w:ascii="Times New Roman" w:hAnsi="Times New Roman"/>
      <w:color w:val="7030A0"/>
      <w:u w:val="single"/>
    </w:rPr>
  </w:style>
  <w:style w:type="paragraph" w:customStyle="1" w:styleId="Tabeltekst">
    <w:name w:val="Tabel tekst"/>
    <w:basedOn w:val="Plattetekst"/>
    <w:uiPriority w:val="9"/>
    <w:qFormat/>
    <w:rsid w:val="007B60FE"/>
    <w:pPr>
      <w:spacing w:after="0" w:line="240" w:lineRule="exact"/>
    </w:pPr>
    <w:rPr>
      <w:rFonts w:asciiTheme="minorHAnsi" w:hAnsiTheme="minorHAnsi"/>
      <w:sz w:val="21"/>
    </w:rPr>
  </w:style>
  <w:style w:type="table" w:customStyle="1" w:styleId="i-SDTabel2Breed">
    <w:name w:val="i-SD_Tabel 2 Breed"/>
    <w:basedOn w:val="Standaardtabel"/>
    <w:uiPriority w:val="99"/>
    <w:rsid w:val="007B60FE"/>
    <w:pPr>
      <w:spacing w:line="240" w:lineRule="exact"/>
    </w:pPr>
    <w:rPr>
      <w:sz w:val="21"/>
      <w:lang w:val="en-US"/>
    </w:rPr>
    <w:tblPr>
      <w:tblBorders>
        <w:top w:val="single" w:sz="4" w:space="0" w:color="44546A" w:themeColor="text2"/>
        <w:bottom w:val="single" w:sz="4" w:space="0" w:color="44546A" w:themeColor="text2"/>
        <w:insideH w:val="single" w:sz="4" w:space="0" w:color="44546A" w:themeColor="text2"/>
      </w:tblBorders>
      <w:tblCellMar>
        <w:top w:w="57" w:type="dxa"/>
        <w:left w:w="0" w:type="dxa"/>
        <w:bottom w:w="57" w:type="dxa"/>
        <w:right w:w="0" w:type="dxa"/>
      </w:tblCellMar>
    </w:tblPr>
    <w:tblStylePr w:type="firstRow">
      <w:rPr>
        <w:rFonts w:asciiTheme="majorHAnsi" w:hAnsiTheme="majorHAnsi"/>
        <w:b/>
        <w:color w:val="44546A" w:themeColor="text2"/>
        <w:sz w:val="21"/>
      </w:rPr>
    </w:tblStylePr>
    <w:tblStylePr w:type="firstCol">
      <w:rPr>
        <w:color w:val="44546A" w:themeColor="text2"/>
      </w:rPr>
    </w:tblStylePr>
  </w:style>
  <w:style w:type="paragraph" w:styleId="Koptekst">
    <w:name w:val="header"/>
    <w:basedOn w:val="Standaard"/>
    <w:link w:val="KoptekstChar"/>
    <w:uiPriority w:val="99"/>
    <w:unhideWhenUsed/>
    <w:rsid w:val="00A82595"/>
    <w:pPr>
      <w:tabs>
        <w:tab w:val="center" w:pos="4536"/>
        <w:tab w:val="right" w:pos="9072"/>
      </w:tabs>
    </w:pPr>
  </w:style>
  <w:style w:type="character" w:customStyle="1" w:styleId="KoptekstChar">
    <w:name w:val="Koptekst Char"/>
    <w:basedOn w:val="Standaardalinea-lettertype"/>
    <w:link w:val="Koptekst"/>
    <w:uiPriority w:val="99"/>
    <w:rsid w:val="00A8259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1209">
      <w:bodyDiv w:val="1"/>
      <w:marLeft w:val="0"/>
      <w:marRight w:val="0"/>
      <w:marTop w:val="0"/>
      <w:marBottom w:val="0"/>
      <w:divBdr>
        <w:top w:val="none" w:sz="0" w:space="0" w:color="auto"/>
        <w:left w:val="none" w:sz="0" w:space="0" w:color="auto"/>
        <w:bottom w:val="none" w:sz="0" w:space="0" w:color="auto"/>
        <w:right w:val="none" w:sz="0" w:space="0" w:color="auto"/>
      </w:divBdr>
    </w:div>
    <w:div w:id="599265886">
      <w:bodyDiv w:val="1"/>
      <w:marLeft w:val="0"/>
      <w:marRight w:val="0"/>
      <w:marTop w:val="0"/>
      <w:marBottom w:val="0"/>
      <w:divBdr>
        <w:top w:val="none" w:sz="0" w:space="0" w:color="auto"/>
        <w:left w:val="none" w:sz="0" w:space="0" w:color="auto"/>
        <w:bottom w:val="none" w:sz="0" w:space="0" w:color="auto"/>
        <w:right w:val="none" w:sz="0" w:space="0" w:color="auto"/>
      </w:divBdr>
    </w:div>
    <w:div w:id="605234768">
      <w:bodyDiv w:val="1"/>
      <w:marLeft w:val="0"/>
      <w:marRight w:val="0"/>
      <w:marTop w:val="0"/>
      <w:marBottom w:val="0"/>
      <w:divBdr>
        <w:top w:val="none" w:sz="0" w:space="0" w:color="auto"/>
        <w:left w:val="none" w:sz="0" w:space="0" w:color="auto"/>
        <w:bottom w:val="none" w:sz="0" w:space="0" w:color="auto"/>
        <w:right w:val="none" w:sz="0" w:space="0" w:color="auto"/>
      </w:divBdr>
    </w:div>
    <w:div w:id="1116558699">
      <w:bodyDiv w:val="1"/>
      <w:marLeft w:val="0"/>
      <w:marRight w:val="0"/>
      <w:marTop w:val="0"/>
      <w:marBottom w:val="0"/>
      <w:divBdr>
        <w:top w:val="none" w:sz="0" w:space="0" w:color="auto"/>
        <w:left w:val="none" w:sz="0" w:space="0" w:color="auto"/>
        <w:bottom w:val="none" w:sz="0" w:space="0" w:color="auto"/>
        <w:right w:val="none" w:sz="0" w:space="0" w:color="auto"/>
      </w:divBdr>
    </w:div>
    <w:div w:id="1186090862">
      <w:bodyDiv w:val="1"/>
      <w:marLeft w:val="0"/>
      <w:marRight w:val="0"/>
      <w:marTop w:val="0"/>
      <w:marBottom w:val="0"/>
      <w:divBdr>
        <w:top w:val="none" w:sz="0" w:space="0" w:color="auto"/>
        <w:left w:val="none" w:sz="0" w:space="0" w:color="auto"/>
        <w:bottom w:val="none" w:sz="0" w:space="0" w:color="auto"/>
        <w:right w:val="none" w:sz="0" w:space="0" w:color="auto"/>
      </w:divBdr>
    </w:div>
    <w:div w:id="1193151494">
      <w:bodyDiv w:val="1"/>
      <w:marLeft w:val="0"/>
      <w:marRight w:val="0"/>
      <w:marTop w:val="0"/>
      <w:marBottom w:val="0"/>
      <w:divBdr>
        <w:top w:val="none" w:sz="0" w:space="0" w:color="auto"/>
        <w:left w:val="none" w:sz="0" w:space="0" w:color="auto"/>
        <w:bottom w:val="none" w:sz="0" w:space="0" w:color="auto"/>
        <w:right w:val="none" w:sz="0" w:space="0" w:color="auto"/>
      </w:divBdr>
    </w:div>
    <w:div w:id="1455365258">
      <w:bodyDiv w:val="1"/>
      <w:marLeft w:val="0"/>
      <w:marRight w:val="0"/>
      <w:marTop w:val="0"/>
      <w:marBottom w:val="0"/>
      <w:divBdr>
        <w:top w:val="none" w:sz="0" w:space="0" w:color="auto"/>
        <w:left w:val="none" w:sz="0" w:space="0" w:color="auto"/>
        <w:bottom w:val="none" w:sz="0" w:space="0" w:color="auto"/>
        <w:right w:val="none" w:sz="0" w:space="0" w:color="auto"/>
      </w:divBdr>
    </w:div>
    <w:div w:id="1646004366">
      <w:bodyDiv w:val="1"/>
      <w:marLeft w:val="0"/>
      <w:marRight w:val="0"/>
      <w:marTop w:val="0"/>
      <w:marBottom w:val="0"/>
      <w:divBdr>
        <w:top w:val="none" w:sz="0" w:space="0" w:color="auto"/>
        <w:left w:val="none" w:sz="0" w:space="0" w:color="auto"/>
        <w:bottom w:val="none" w:sz="0" w:space="0" w:color="auto"/>
        <w:right w:val="none" w:sz="0" w:space="0" w:color="auto"/>
      </w:divBdr>
    </w:div>
    <w:div w:id="1675649675">
      <w:bodyDiv w:val="1"/>
      <w:marLeft w:val="0"/>
      <w:marRight w:val="0"/>
      <w:marTop w:val="0"/>
      <w:marBottom w:val="0"/>
      <w:divBdr>
        <w:top w:val="none" w:sz="0" w:space="0" w:color="auto"/>
        <w:left w:val="none" w:sz="0" w:space="0" w:color="auto"/>
        <w:bottom w:val="none" w:sz="0" w:space="0" w:color="auto"/>
        <w:right w:val="none" w:sz="0" w:space="0" w:color="auto"/>
      </w:divBdr>
    </w:div>
    <w:div w:id="1707607835">
      <w:bodyDiv w:val="1"/>
      <w:marLeft w:val="0"/>
      <w:marRight w:val="0"/>
      <w:marTop w:val="0"/>
      <w:marBottom w:val="0"/>
      <w:divBdr>
        <w:top w:val="none" w:sz="0" w:space="0" w:color="auto"/>
        <w:left w:val="none" w:sz="0" w:space="0" w:color="auto"/>
        <w:bottom w:val="none" w:sz="0" w:space="0" w:color="auto"/>
        <w:right w:val="none" w:sz="0" w:space="0" w:color="auto"/>
      </w:divBdr>
    </w:div>
    <w:div w:id="178049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Een nieuw document maken." ma:contentTypeScope="" ma:versionID="d02f4d2f79f84a21f3abb6da78386363">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cba10774c03e106cadda412b1f7d6ecd"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F42F7SJXF4EJ-1425833836-584162</_dlc_DocId>
    <_dlc_DocIdUrl xmlns="2422c114-32ec-40f5-980c-2c0632233d18">
      <Url>https://victoradvocaten.sharepoint.com/sites/hammock/_layouts/15/DocIdRedir.aspx?ID=F42F7SJXF4EJ-1425833836-584162</Url>
      <Description>F42F7SJXF4EJ-1425833836-584162</Description>
    </_dlc_DocIdUrl>
  </documentManagement>
</p:properties>
</file>

<file path=customXml/itemProps1.xml><?xml version="1.0" encoding="utf-8"?>
<ds:datastoreItem xmlns:ds="http://schemas.openxmlformats.org/officeDocument/2006/customXml" ds:itemID="{56606B1C-BB07-4B90-A920-3FB488F1DDF6}">
  <ds:schemaRefs>
    <ds:schemaRef ds:uri="http://schemas.microsoft.com/sharepoint/events"/>
  </ds:schemaRefs>
</ds:datastoreItem>
</file>

<file path=customXml/itemProps2.xml><?xml version="1.0" encoding="utf-8"?>
<ds:datastoreItem xmlns:ds="http://schemas.openxmlformats.org/officeDocument/2006/customXml" ds:itemID="{AC1019F8-3B19-4B69-9496-753DBF6A5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4F4BC-2970-F543-92A0-06AA0559EEAE}">
  <ds:schemaRefs>
    <ds:schemaRef ds:uri="http://schemas.openxmlformats.org/officeDocument/2006/bibliography"/>
  </ds:schemaRefs>
</ds:datastoreItem>
</file>

<file path=customXml/itemProps4.xml><?xml version="1.0" encoding="utf-8"?>
<ds:datastoreItem xmlns:ds="http://schemas.openxmlformats.org/officeDocument/2006/customXml" ds:itemID="{6BC88B5C-82AE-4861-B2D5-26CE6C1F9BD1}">
  <ds:schemaRefs>
    <ds:schemaRef ds:uri="http://schemas.microsoft.com/sharepoint/v3/contenttype/forms"/>
  </ds:schemaRefs>
</ds:datastoreItem>
</file>

<file path=customXml/itemProps5.xml><?xml version="1.0" encoding="utf-8"?>
<ds:datastoreItem xmlns:ds="http://schemas.openxmlformats.org/officeDocument/2006/customXml" ds:itemID="{EE143BDB-34A1-4C36-8DA4-BF5B8BD47678}">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2200</Words>
  <Characters>12102</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marlies van boxel</cp:lastModifiedBy>
  <cp:revision>4</cp:revision>
  <cp:lastPrinted>2025-06-02T18:25:00Z</cp:lastPrinted>
  <dcterms:created xsi:type="dcterms:W3CDTF">2025-10-13T20:40:00Z</dcterms:created>
  <dcterms:modified xsi:type="dcterms:W3CDTF">2025-10-29T12:19:00Z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68f85bc8-da54-4199-b0aa-d7c13cce50a6</vt:lpwstr>
  </property>
  <property fmtid="{D5CDD505-2E9C-101B-9397-08002B2CF9AE}" pid="4" name="MediaServiceImageTags">
    <vt:lpwstr/>
  </property>
</Properties>
</file>